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63" w:rsidRPr="00C174AB" w:rsidRDefault="00EA1163" w:rsidP="00C174AB">
      <w:pPr>
        <w:pStyle w:val="Bezodstpw"/>
        <w:jc w:val="center"/>
        <w:rPr>
          <w:b/>
        </w:rPr>
      </w:pPr>
      <w:bookmarkStart w:id="0" w:name="_GoBack"/>
      <w:bookmarkEnd w:id="0"/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  <w:r w:rsidRPr="00C174AB">
        <w:rPr>
          <w:b/>
        </w:rPr>
        <w:tab/>
      </w:r>
    </w:p>
    <w:p w:rsidR="0047750F" w:rsidRPr="00C174AB" w:rsidRDefault="0047750F" w:rsidP="00C174AB">
      <w:pPr>
        <w:pStyle w:val="Bezodstpw"/>
        <w:jc w:val="center"/>
        <w:rPr>
          <w:b/>
        </w:rPr>
      </w:pPr>
      <w:r w:rsidRPr="00C174AB">
        <w:rPr>
          <w:b/>
        </w:rPr>
        <w:t xml:space="preserve">UMOWA nr </w:t>
      </w:r>
      <w:r w:rsidR="00195257" w:rsidRPr="00C174AB">
        <w:rPr>
          <w:b/>
        </w:rPr>
        <w:t>........................................</w:t>
      </w:r>
    </w:p>
    <w:p w:rsidR="00564202" w:rsidRPr="00C174AB" w:rsidRDefault="00564202" w:rsidP="00C174AB">
      <w:pPr>
        <w:jc w:val="both"/>
      </w:pPr>
    </w:p>
    <w:p w:rsidR="00564202" w:rsidRPr="00C174AB" w:rsidRDefault="00564202" w:rsidP="00C174AB">
      <w:pPr>
        <w:jc w:val="both"/>
      </w:pPr>
      <w:r w:rsidRPr="00C174AB">
        <w:t xml:space="preserve">zawarta w dniu  </w:t>
      </w:r>
      <w:r w:rsidR="00AA6593" w:rsidRPr="00C174AB">
        <w:rPr>
          <w:b/>
        </w:rPr>
        <w:t>…….……</w:t>
      </w:r>
      <w:r w:rsidR="00CF0CA4" w:rsidRPr="00C174AB">
        <w:rPr>
          <w:b/>
        </w:rPr>
        <w:t xml:space="preserve">…. </w:t>
      </w:r>
      <w:r w:rsidRPr="00C174AB">
        <w:rPr>
          <w:b/>
        </w:rPr>
        <w:t>r.</w:t>
      </w:r>
      <w:r w:rsidRPr="00C174AB">
        <w:t xml:space="preserve"> we Wrocławiu pomiędzy:</w:t>
      </w:r>
    </w:p>
    <w:p w:rsidR="00564202" w:rsidRPr="00C174AB" w:rsidRDefault="00564202" w:rsidP="00C174AB">
      <w:pPr>
        <w:jc w:val="both"/>
        <w:rPr>
          <w:rFonts w:eastAsia="Calibri"/>
          <w:b/>
        </w:rPr>
      </w:pPr>
      <w:r w:rsidRPr="00C174AB">
        <w:rPr>
          <w:b/>
        </w:rPr>
        <w:t xml:space="preserve">4 Wojskowym Szpitalem Klinicznym z Polikliniką Samodzielnym Publicznym Zakładem Opieki Zdrowotnej we Wrocławiu </w:t>
      </w:r>
      <w:r w:rsidRPr="00C174AB">
        <w:t xml:space="preserve">z siedzibą 50-981 Wrocław, ul. Weigla 5, </w:t>
      </w:r>
      <w:r w:rsidRPr="00C174AB">
        <w:rPr>
          <w:b/>
        </w:rPr>
        <w:t>REGON</w:t>
      </w:r>
      <w:r w:rsidRPr="00C174AB">
        <w:t xml:space="preserve"> 930090240, </w:t>
      </w:r>
      <w:r w:rsidRPr="00C174AB">
        <w:rPr>
          <w:b/>
        </w:rPr>
        <w:t>NIP</w:t>
      </w:r>
      <w:r w:rsidRPr="00C174AB">
        <w:t xml:space="preserve"> 899-22-28-956, zarejestrowanym w Sądzie Rejonowym dla Wrocławia – Fabrycznej, VI Wydział Gospodarczy, nr </w:t>
      </w:r>
      <w:r w:rsidRPr="00C174AB">
        <w:rPr>
          <w:b/>
        </w:rPr>
        <w:t>KRS</w:t>
      </w:r>
      <w:r w:rsidRPr="00C174AB">
        <w:t xml:space="preserve">: 0000016478 reprezentowanym przez: </w:t>
      </w:r>
      <w:r w:rsidRPr="00C174AB">
        <w:rPr>
          <w:b/>
        </w:rPr>
        <w:t xml:space="preserve">Komendanta – </w:t>
      </w:r>
      <w:r w:rsidR="00F02F72" w:rsidRPr="00C174AB">
        <w:rPr>
          <w:b/>
        </w:rPr>
        <w:t>...............................................</w:t>
      </w:r>
    </w:p>
    <w:p w:rsidR="00564202" w:rsidRPr="00C174AB" w:rsidRDefault="00564202" w:rsidP="00C174AB">
      <w:pPr>
        <w:jc w:val="both"/>
        <w:rPr>
          <w:b/>
        </w:rPr>
      </w:pPr>
      <w:r w:rsidRPr="00C174AB">
        <w:t xml:space="preserve">zwanym w treści umowy </w:t>
      </w:r>
      <w:r w:rsidRPr="00C174AB">
        <w:rPr>
          <w:b/>
        </w:rPr>
        <w:t>ZAMAWIAJĄCYM</w:t>
      </w:r>
      <w:r w:rsidR="00C174AB" w:rsidRPr="00C174AB">
        <w:t>,</w:t>
      </w:r>
    </w:p>
    <w:p w:rsidR="00564202" w:rsidRPr="00C174AB" w:rsidRDefault="00564202" w:rsidP="00C174AB">
      <w:pPr>
        <w:jc w:val="both"/>
      </w:pPr>
      <w:r w:rsidRPr="00C174AB">
        <w:t>a</w:t>
      </w:r>
    </w:p>
    <w:p w:rsidR="00564202" w:rsidRPr="00C174AB" w:rsidRDefault="00564202" w:rsidP="00C174AB">
      <w:pPr>
        <w:jc w:val="both"/>
        <w:rPr>
          <w:b/>
        </w:rPr>
      </w:pPr>
      <w:r w:rsidRPr="00C174AB">
        <w:rPr>
          <w:b/>
        </w:rPr>
        <w:t>……………………….</w:t>
      </w:r>
      <w:r w:rsidRPr="00C174AB">
        <w:t xml:space="preserve">z siedzibą ………..……………., </w:t>
      </w:r>
      <w:r w:rsidRPr="00C174AB">
        <w:rPr>
          <w:b/>
        </w:rPr>
        <w:t>REGON</w:t>
      </w:r>
      <w:r w:rsidRPr="00C174AB">
        <w:t xml:space="preserve"> ……………..………, </w:t>
      </w:r>
      <w:r w:rsidRPr="00C174AB">
        <w:rPr>
          <w:b/>
        </w:rPr>
        <w:t>NIP</w:t>
      </w:r>
      <w:r w:rsidRPr="00C174AB">
        <w:t xml:space="preserve"> ………………..reprezentowanym przez: </w:t>
      </w:r>
      <w:r w:rsidRPr="00C174AB">
        <w:rPr>
          <w:b/>
        </w:rPr>
        <w:t>……………………………………….</w:t>
      </w:r>
    </w:p>
    <w:p w:rsidR="00564202" w:rsidRPr="00C174AB" w:rsidRDefault="00564202" w:rsidP="00C174AB">
      <w:pPr>
        <w:tabs>
          <w:tab w:val="num" w:pos="2880"/>
        </w:tabs>
        <w:jc w:val="both"/>
      </w:pPr>
      <w:r w:rsidRPr="00C174AB">
        <w:t xml:space="preserve">zwanym w treści umowy </w:t>
      </w:r>
      <w:r w:rsidRPr="00C174AB">
        <w:rPr>
          <w:b/>
        </w:rPr>
        <w:t xml:space="preserve">WYKONAWCĄ, </w:t>
      </w:r>
    </w:p>
    <w:p w:rsidR="0047750F" w:rsidRPr="00C174AB" w:rsidRDefault="0047750F" w:rsidP="00C174AB">
      <w:pPr>
        <w:jc w:val="both"/>
        <w:rPr>
          <w:b/>
          <w:i/>
        </w:rPr>
      </w:pPr>
    </w:p>
    <w:p w:rsidR="00C971B9" w:rsidRPr="00C174AB" w:rsidRDefault="00C971B9" w:rsidP="00C174AB">
      <w:pPr>
        <w:ind w:firstLine="708"/>
        <w:jc w:val="both"/>
      </w:pPr>
    </w:p>
    <w:p w:rsidR="0047750F" w:rsidRPr="00C174AB" w:rsidRDefault="009F2DF0" w:rsidP="00C174AB">
      <w:pPr>
        <w:tabs>
          <w:tab w:val="num" w:pos="2880"/>
        </w:tabs>
        <w:jc w:val="both"/>
        <w:rPr>
          <w:rFonts w:eastAsia="Calibri"/>
          <w:lang w:eastAsia="en-US"/>
        </w:rPr>
      </w:pPr>
      <w:r w:rsidRPr="00C174AB">
        <w:rPr>
          <w:rFonts w:eastAsia="Calibri"/>
          <w:lang w:eastAsia="en-US"/>
        </w:rPr>
        <w:t>Niniejsza umowa jest następstwem przeprowadzonego postępowania o udzielenie zamówienia publicznego o wartości poniżej 130 000 zł w trybie zapytania ofertowego.  Umowę będzie uznawało się za zawartą w dacie wymienionej we wstępie umowy.</w:t>
      </w:r>
      <w:r w:rsidR="00900A5D" w:rsidRPr="00C174AB">
        <w:t xml:space="preserve"> Umowę będzie uznawało się za zawartą w dacie wymienionej we wstępie umowy.</w:t>
      </w:r>
    </w:p>
    <w:p w:rsidR="0047750F" w:rsidRPr="00C174AB" w:rsidRDefault="00C93016" w:rsidP="00C174AB">
      <w:pPr>
        <w:jc w:val="center"/>
        <w:rPr>
          <w:b/>
        </w:rPr>
      </w:pPr>
      <w:r w:rsidRPr="00C174AB">
        <w:rPr>
          <w:b/>
        </w:rPr>
        <w:t>§ 1</w:t>
      </w:r>
    </w:p>
    <w:p w:rsidR="0047750F" w:rsidRPr="00C174AB" w:rsidRDefault="0047750F" w:rsidP="00C174AB">
      <w:pPr>
        <w:keepNext/>
        <w:jc w:val="center"/>
        <w:outlineLvl w:val="1"/>
        <w:rPr>
          <w:b/>
          <w:bCs/>
          <w:iCs/>
          <w:u w:val="single"/>
        </w:rPr>
      </w:pPr>
      <w:r w:rsidRPr="00C174AB">
        <w:rPr>
          <w:b/>
          <w:bCs/>
          <w:iCs/>
          <w:u w:val="single"/>
        </w:rPr>
        <w:t>Przedmiot umowy</w:t>
      </w:r>
    </w:p>
    <w:p w:rsidR="00771083" w:rsidRPr="00C174AB" w:rsidRDefault="00771083" w:rsidP="00C174AB">
      <w:pPr>
        <w:keepNext/>
        <w:jc w:val="center"/>
        <w:outlineLvl w:val="1"/>
        <w:rPr>
          <w:b/>
          <w:bCs/>
          <w:iCs/>
          <w:u w:val="single"/>
        </w:rPr>
      </w:pPr>
    </w:p>
    <w:p w:rsidR="002625DD" w:rsidRPr="00C174AB" w:rsidRDefault="0047750F" w:rsidP="00C174AB">
      <w:pPr>
        <w:numPr>
          <w:ilvl w:val="0"/>
          <w:numId w:val="1"/>
        </w:numPr>
        <w:jc w:val="both"/>
        <w:rPr>
          <w:b/>
        </w:rPr>
      </w:pPr>
      <w:r w:rsidRPr="00C174AB">
        <w:t>Zamawiający zleca a Wykonawca przyjmuje do realizacji świadczenie usług serwisowych niżej wymienionych urządzeń: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634"/>
        <w:gridCol w:w="1916"/>
        <w:gridCol w:w="1074"/>
        <w:gridCol w:w="1074"/>
      </w:tblGrid>
      <w:tr w:rsidR="007E4F3C" w:rsidRPr="00C174AB" w:rsidTr="007E4F3C">
        <w:trPr>
          <w:trHeight w:val="6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Nazwa urządzenia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Nr Seryjny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Typ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Kod kreskowy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Rok Produkcji</w:t>
            </w:r>
          </w:p>
        </w:tc>
      </w:tr>
      <w:tr w:rsidR="007E4F3C" w:rsidRPr="00C174AB" w:rsidTr="007E4F3C">
        <w:trPr>
          <w:trHeight w:val="300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 xml:space="preserve">Osuszacz adsorpcyjny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15DME112101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BA DME 020 DS.-E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020863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jc w:val="right"/>
              <w:rPr>
                <w:color w:val="000000"/>
              </w:rPr>
            </w:pPr>
            <w:r w:rsidRPr="00C174AB">
              <w:rPr>
                <w:color w:val="000000"/>
              </w:rPr>
              <w:t>2015</w:t>
            </w:r>
          </w:p>
        </w:tc>
      </w:tr>
      <w:tr w:rsidR="007E4F3C" w:rsidRPr="00C174AB" w:rsidTr="007E4F3C">
        <w:trPr>
          <w:trHeight w:val="300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 xml:space="preserve">Osuszacz adsorpcyjny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15DME112100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BA DME 020 DS.-E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rPr>
                <w:color w:val="000000"/>
              </w:rPr>
            </w:pPr>
            <w:r w:rsidRPr="00C174AB">
              <w:rPr>
                <w:color w:val="000000"/>
              </w:rPr>
              <w:t>020864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3C" w:rsidRPr="00C174AB" w:rsidRDefault="007E4F3C" w:rsidP="00C174AB">
            <w:pPr>
              <w:jc w:val="right"/>
              <w:rPr>
                <w:color w:val="000000"/>
              </w:rPr>
            </w:pPr>
            <w:r w:rsidRPr="00C174AB">
              <w:rPr>
                <w:color w:val="000000"/>
              </w:rPr>
              <w:t>2015</w:t>
            </w:r>
          </w:p>
        </w:tc>
      </w:tr>
    </w:tbl>
    <w:p w:rsidR="00177C58" w:rsidRPr="00C174AB" w:rsidRDefault="00177C58" w:rsidP="00C174AB">
      <w:pPr>
        <w:jc w:val="both"/>
      </w:pPr>
    </w:p>
    <w:p w:rsidR="001C416F" w:rsidRPr="00C174AB" w:rsidRDefault="0047750F" w:rsidP="00C174AB">
      <w:pPr>
        <w:numPr>
          <w:ilvl w:val="0"/>
          <w:numId w:val="5"/>
        </w:numPr>
        <w:jc w:val="both"/>
      </w:pPr>
      <w:r w:rsidRPr="00C174AB">
        <w:t>W zakres przedmiotu umowy wchodzi obsługa serwisowa, która obejmuje:</w:t>
      </w:r>
    </w:p>
    <w:p w:rsidR="001C416F" w:rsidRPr="00C174AB" w:rsidRDefault="001C416F" w:rsidP="00C174A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Przeglądy okresowe</w:t>
      </w:r>
    </w:p>
    <w:p w:rsidR="001C416F" w:rsidRPr="00C174AB" w:rsidRDefault="001C416F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 xml:space="preserve"> Regularne przeglądy okresowe - interwały i zakres przeglądów według zaleceń producenta zawartych w dokumentacji sprzętu; terminy przeglądów -</w:t>
      </w:r>
      <w:r w:rsidR="00D57F52" w:rsidRPr="00C174A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C174AB">
        <w:rPr>
          <w:rFonts w:ascii="Times New Roman" w:eastAsia="SimSun" w:hAnsi="Times New Roman"/>
          <w:sz w:val="24"/>
          <w:szCs w:val="24"/>
          <w:lang w:eastAsia="zh-CN"/>
        </w:rPr>
        <w:t>uzgodnione z ZAMAWIAJĄCYM.</w:t>
      </w:r>
    </w:p>
    <w:p w:rsidR="007E4F3C" w:rsidRPr="00C174AB" w:rsidRDefault="007E4F3C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 xml:space="preserve">Wymiana </w:t>
      </w:r>
      <w:r w:rsidR="00F96C99" w:rsidRPr="00C174AB">
        <w:rPr>
          <w:rFonts w:ascii="Times New Roman" w:eastAsia="SimSun" w:hAnsi="Times New Roman"/>
          <w:sz w:val="24"/>
          <w:szCs w:val="24"/>
          <w:lang w:eastAsia="zh-CN"/>
        </w:rPr>
        <w:t>części: tłumik wydmuchu, wkłady filtracyjne, komplet</w:t>
      </w:r>
      <w:r w:rsidRPr="00C174AB">
        <w:rPr>
          <w:rFonts w:ascii="Times New Roman" w:eastAsia="SimSun" w:hAnsi="Times New Roman"/>
          <w:sz w:val="24"/>
          <w:szCs w:val="24"/>
          <w:lang w:eastAsia="zh-CN"/>
        </w:rPr>
        <w:t xml:space="preserve"> zaworów,</w:t>
      </w:r>
    </w:p>
    <w:p w:rsidR="007E4F3C" w:rsidRPr="00C174AB" w:rsidRDefault="007E4F3C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Wymiana drenów, złoża adsorbcyjnego wraz  z koniecznymi uszczelnieniami,</w:t>
      </w:r>
    </w:p>
    <w:p w:rsidR="007E4F3C" w:rsidRPr="00C174AB" w:rsidRDefault="007E4F3C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Wymiana filtrów w separatorach wody i oleju typu OWAMAT</w:t>
      </w:r>
    </w:p>
    <w:p w:rsidR="007E4F3C" w:rsidRPr="00C174AB" w:rsidRDefault="007E4F3C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Montaż zestawu sony punktu rosy.</w:t>
      </w:r>
    </w:p>
    <w:p w:rsidR="001C416F" w:rsidRPr="00C174AB" w:rsidRDefault="001C416F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Sprawdzenie bezpieczeństwa mechanicznego.</w:t>
      </w:r>
    </w:p>
    <w:p w:rsidR="001C416F" w:rsidRPr="00C174AB" w:rsidRDefault="001C416F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Kontrola występowania usterek zewnętrznych.</w:t>
      </w:r>
    </w:p>
    <w:p w:rsidR="007E4F3C" w:rsidRPr="00C174AB" w:rsidRDefault="007E4F3C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Inspekcja zużycia części,</w:t>
      </w:r>
    </w:p>
    <w:p w:rsidR="001C416F" w:rsidRPr="00C174AB" w:rsidRDefault="001C416F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Sprawdzenie funkcjonowania urządzenia i jego gotowości do pracy.</w:t>
      </w:r>
    </w:p>
    <w:p w:rsidR="001C416F" w:rsidRPr="00C174AB" w:rsidRDefault="001C416F" w:rsidP="00C174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Dokumen</w:t>
      </w:r>
      <w:r w:rsidR="00A26B78" w:rsidRPr="00C174AB">
        <w:rPr>
          <w:rFonts w:ascii="Times New Roman" w:eastAsia="SimSun" w:hAnsi="Times New Roman"/>
          <w:sz w:val="24"/>
          <w:szCs w:val="24"/>
          <w:lang w:eastAsia="zh-CN"/>
        </w:rPr>
        <w:t>tacja przeglądów;</w:t>
      </w:r>
    </w:p>
    <w:p w:rsidR="001C416F" w:rsidRPr="00C174AB" w:rsidRDefault="001C416F" w:rsidP="00C174A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b/>
          <w:bCs/>
          <w:sz w:val="24"/>
          <w:szCs w:val="24"/>
          <w:lang w:eastAsia="zh-CN"/>
        </w:rPr>
        <w:t>Naprawy</w:t>
      </w:r>
    </w:p>
    <w:p w:rsidR="00F96C99" w:rsidRPr="00C174AB" w:rsidRDefault="00F96C99" w:rsidP="00C174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w przypadku stwierdzenia konieczności wymiany części, Wykonawca ma obowiązek przedstawić Zamawiającemu ofertę cenową na daną część, z uwzględnieniem rabatu w wysokości .........  (min 10 % od cen katalogowych )</w:t>
      </w:r>
    </w:p>
    <w:p w:rsidR="00F96C99" w:rsidRPr="00C174AB" w:rsidRDefault="00F96C99" w:rsidP="00C174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lastRenderedPageBreak/>
        <w:t>dokonanie  kontroli urządzenia po przeprowadzonej naprawie,</w:t>
      </w:r>
    </w:p>
    <w:p w:rsidR="00A75612" w:rsidRPr="00C174AB" w:rsidRDefault="00F96C99" w:rsidP="00C174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74AB">
        <w:rPr>
          <w:rFonts w:ascii="Times New Roman" w:eastAsia="SimSun" w:hAnsi="Times New Roman"/>
          <w:sz w:val="24"/>
          <w:szCs w:val="24"/>
          <w:lang w:eastAsia="zh-CN"/>
        </w:rPr>
        <w:t>dokumentację usług serwisowych (raporty serwisowe, wpisy w karcie technicznej aparatów) włącznie z ewentualnym zaleceniem dalszych niezbędnych środków profilaktycznych.</w:t>
      </w:r>
    </w:p>
    <w:p w:rsidR="00C93016" w:rsidRPr="00C174AB" w:rsidRDefault="00C93016" w:rsidP="00C174AB">
      <w:pPr>
        <w:jc w:val="center"/>
        <w:rPr>
          <w:b/>
        </w:rPr>
      </w:pPr>
      <w:r w:rsidRPr="00C174AB">
        <w:rPr>
          <w:b/>
        </w:rPr>
        <w:t>§ 2</w:t>
      </w:r>
    </w:p>
    <w:p w:rsidR="00C93016" w:rsidRPr="00C174AB" w:rsidRDefault="00C93016" w:rsidP="00C174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 xml:space="preserve">Wszystkie czynności związane z utrzymaniem aparatów będą wykonywane zgodnie z zaleceniami producenta,  przy użyciu nowych i oryginalnych materiałów eksploatacyjnych i części zamiennych. </w:t>
      </w:r>
    </w:p>
    <w:p w:rsidR="00F96C99" w:rsidRPr="00C174AB" w:rsidRDefault="00C93016" w:rsidP="00C174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 xml:space="preserve">Wykonawca winien dysponować oryginalną dokumentacją serwisową urządzeń będących przedmiotem zamówienia </w:t>
      </w:r>
      <w:r w:rsidR="00F96C99" w:rsidRPr="00C174AB">
        <w:rPr>
          <w:rFonts w:ascii="Times New Roman" w:hAnsi="Times New Roman"/>
          <w:sz w:val="24"/>
          <w:szCs w:val="24"/>
        </w:rPr>
        <w:t>.</w:t>
      </w:r>
    </w:p>
    <w:p w:rsidR="0047750F" w:rsidRPr="00C174AB" w:rsidRDefault="0047750F" w:rsidP="00C174AB">
      <w:pPr>
        <w:jc w:val="center"/>
        <w:rPr>
          <w:b/>
        </w:rPr>
      </w:pPr>
      <w:r w:rsidRPr="00C174AB">
        <w:rPr>
          <w:b/>
        </w:rPr>
        <w:t>§ 3</w:t>
      </w:r>
    </w:p>
    <w:p w:rsidR="0047750F" w:rsidRPr="00C174AB" w:rsidRDefault="00D704EB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Obowiązki W</w:t>
      </w:r>
      <w:r w:rsidR="004C038B" w:rsidRPr="00C174AB">
        <w:rPr>
          <w:b/>
          <w:u w:val="single"/>
        </w:rPr>
        <w:t>ykonawcy</w:t>
      </w:r>
    </w:p>
    <w:p w:rsidR="0047750F" w:rsidRPr="00C174AB" w:rsidRDefault="0047750F" w:rsidP="00C174AB">
      <w:pPr>
        <w:numPr>
          <w:ilvl w:val="0"/>
          <w:numId w:val="7"/>
        </w:numPr>
        <w:ind w:left="426" w:hanging="357"/>
        <w:jc w:val="both"/>
      </w:pPr>
      <w:r w:rsidRPr="00C174AB">
        <w:t>Planowane przeglądy okresowe i konserwacje sprzętu</w:t>
      </w:r>
      <w:r w:rsidR="00A26B78" w:rsidRPr="00C174AB">
        <w:t xml:space="preserve"> medycznego, o których mowa w §1</w:t>
      </w:r>
      <w:r w:rsidRPr="00C174AB">
        <w:t xml:space="preserve"> będą wykonywane minimum raz w roku lub częściej, jeżeli takie są zalecenia producenta, w terminie ust</w:t>
      </w:r>
      <w:r w:rsidR="00A76ED7" w:rsidRPr="00C174AB">
        <w:t xml:space="preserve">alonym wcześniej z Zamawiającym oraz  </w:t>
      </w:r>
      <w:r w:rsidR="00335137" w:rsidRPr="00C174AB">
        <w:t>wyznaczonym</w:t>
      </w:r>
      <w:r w:rsidRPr="00C174AB">
        <w:t xml:space="preserve"> przez Zamawiającego w zleceniu. </w:t>
      </w:r>
    </w:p>
    <w:p w:rsidR="00EB6897" w:rsidRPr="00C174AB" w:rsidRDefault="0047750F" w:rsidP="00C174AB">
      <w:pPr>
        <w:numPr>
          <w:ilvl w:val="0"/>
          <w:numId w:val="7"/>
        </w:numPr>
        <w:ind w:left="426" w:hanging="357"/>
        <w:jc w:val="both"/>
      </w:pPr>
      <w:r w:rsidRPr="00C174AB">
        <w:t xml:space="preserve">Powiadomienie o wystąpieniu awarii nastąpi telefonicznie na nr telefonu </w:t>
      </w:r>
      <w:r w:rsidR="003E7091" w:rsidRPr="00C174AB">
        <w:t>......................</w:t>
      </w:r>
      <w:r w:rsidRPr="00C174AB">
        <w:t xml:space="preserve"> potwierdzonego pisemnie za pomocą </w:t>
      </w:r>
      <w:r w:rsidR="006A479F" w:rsidRPr="00C174AB">
        <w:t>e-mail: .......................</w:t>
      </w:r>
    </w:p>
    <w:p w:rsidR="00F02D0A" w:rsidRPr="00C174AB" w:rsidRDefault="0047750F" w:rsidP="00C174AB">
      <w:pPr>
        <w:numPr>
          <w:ilvl w:val="0"/>
          <w:numId w:val="7"/>
        </w:numPr>
        <w:ind w:left="426" w:hanging="357"/>
        <w:jc w:val="both"/>
      </w:pPr>
      <w:r w:rsidRPr="00C174AB">
        <w:t xml:space="preserve">Naprawy </w:t>
      </w:r>
      <w:r w:rsidR="00F25EDC" w:rsidRPr="00C174AB">
        <w:t xml:space="preserve">urządzeń </w:t>
      </w:r>
      <w:r w:rsidRPr="00C174AB">
        <w:t>wykonywane będą w siedzibie Z</w:t>
      </w:r>
      <w:r w:rsidR="00F96C99" w:rsidRPr="00C174AB">
        <w:t>amawiającego w godzinach 7.00-15</w:t>
      </w:r>
      <w:r w:rsidRPr="00C174AB">
        <w:t xml:space="preserve">.00. Termin usunięcia usterki strony ustalają </w:t>
      </w:r>
      <w:r w:rsidR="00F96C99" w:rsidRPr="00C174AB">
        <w:rPr>
          <w:b/>
          <w:u w:val="single"/>
        </w:rPr>
        <w:t>2 dni</w:t>
      </w:r>
      <w:r w:rsidR="000A4674" w:rsidRPr="00C174AB">
        <w:rPr>
          <w:b/>
          <w:u w:val="single"/>
        </w:rPr>
        <w:t xml:space="preserve"> </w:t>
      </w:r>
      <w:r w:rsidRPr="00C174AB">
        <w:t xml:space="preserve">od daty zgłoszenia przez Zamawiającego w przypadku braku konieczności sprowadzania części oraz </w:t>
      </w:r>
      <w:r w:rsidRPr="00C174AB">
        <w:rPr>
          <w:b/>
        </w:rPr>
        <w:t xml:space="preserve">max. </w:t>
      </w:r>
      <w:r w:rsidR="00211BE4" w:rsidRPr="00C174AB">
        <w:rPr>
          <w:b/>
        </w:rPr>
        <w:t>5</w:t>
      </w:r>
      <w:r w:rsidRPr="00C174AB">
        <w:rPr>
          <w:b/>
        </w:rPr>
        <w:t xml:space="preserve"> dni</w:t>
      </w:r>
      <w:r w:rsidRPr="00C174AB">
        <w:t xml:space="preserve"> od daty zgłoszenia o wystąpieniu awarii w przypadku konieczności sprowadzenia części.</w:t>
      </w:r>
      <w:r w:rsidR="00135B5A" w:rsidRPr="00C174AB">
        <w:t xml:space="preserve"> Fakt sprowadzenia części z zagranicy Wykonawca ma obowiązek udokumentować potwierdzeniem dostawy części z zagranicy.</w:t>
      </w:r>
    </w:p>
    <w:p w:rsidR="00F02D0A" w:rsidRPr="00C174AB" w:rsidRDefault="00F02D0A" w:rsidP="00C174AB">
      <w:pPr>
        <w:numPr>
          <w:ilvl w:val="0"/>
          <w:numId w:val="7"/>
        </w:numPr>
        <w:ind w:left="426" w:hanging="357"/>
        <w:jc w:val="both"/>
      </w:pPr>
      <w:r w:rsidRPr="00C174AB">
        <w:t xml:space="preserve">W przypadku stwierdzenia konieczności wymiany części Wykonawca ma obowiązek przedstawienia Zamawiającemu oferty cenowej na daną część, z uwzględnieniem rabatu w wysokości ............ (min 10 % od cen katalogowych). W związku z tym termin naprawy ulegnie przedłużeniu, o czas potrzebny do zaakceptowania oferty przez Zamawiającego. </w:t>
      </w:r>
    </w:p>
    <w:p w:rsidR="0047750F" w:rsidRPr="00C174AB" w:rsidRDefault="0047750F" w:rsidP="00C174AB">
      <w:pPr>
        <w:numPr>
          <w:ilvl w:val="0"/>
          <w:numId w:val="7"/>
        </w:numPr>
        <w:ind w:left="426" w:hanging="357"/>
        <w:jc w:val="both"/>
      </w:pPr>
      <w:r w:rsidRPr="00C174AB">
        <w:rPr>
          <w:color w:val="000000"/>
        </w:rPr>
        <w:t>Wykonawca zobowiązany jest powiadomić telefonicznie Zamawi</w:t>
      </w:r>
      <w:r w:rsidR="009F2DF0" w:rsidRPr="00C174AB">
        <w:rPr>
          <w:color w:val="000000"/>
        </w:rPr>
        <w:t>ającego na nr tel.  26166046</w:t>
      </w:r>
      <w:r w:rsidRPr="00C174AB">
        <w:rPr>
          <w:color w:val="000000"/>
        </w:rPr>
        <w:t xml:space="preserve"> o terminie przyjazdu serwisu i potwierdzić pisemnie na adres mailowy </w:t>
      </w:r>
      <w:hyperlink r:id="rId8" w:history="1">
        <w:r w:rsidRPr="00C174AB">
          <w:rPr>
            <w:rStyle w:val="Hipercze"/>
            <w:color w:val="000000"/>
          </w:rPr>
          <w:t>ssm@4wsk.pl</w:t>
        </w:r>
      </w:hyperlink>
      <w:r w:rsidRPr="00C174AB">
        <w:rPr>
          <w:color w:val="000000"/>
        </w:rPr>
        <w:t xml:space="preserve">  lub na nr faxu 261660468.</w:t>
      </w:r>
    </w:p>
    <w:p w:rsidR="0000006A" w:rsidRPr="00C174AB" w:rsidRDefault="0000006A" w:rsidP="00C174AB">
      <w:pPr>
        <w:numPr>
          <w:ilvl w:val="0"/>
          <w:numId w:val="7"/>
        </w:numPr>
        <w:ind w:left="425" w:hanging="284"/>
        <w:jc w:val="both"/>
        <w:rPr>
          <w:rFonts w:eastAsia="Calibri"/>
          <w:lang w:eastAsia="en-US"/>
        </w:rPr>
      </w:pPr>
      <w:r w:rsidRPr="00C174AB">
        <w:rPr>
          <w:rFonts w:eastAsia="Calibri"/>
          <w:lang w:eastAsia="en-US"/>
        </w:rPr>
        <w:t xml:space="preserve">Zamawiający wymaga, </w:t>
      </w:r>
      <w:r w:rsidRPr="00C174AB">
        <w:rPr>
          <w:rFonts w:eastAsia="Calibri"/>
          <w:u w:val="single"/>
          <w:lang w:eastAsia="en-US"/>
        </w:rPr>
        <w:t>pod rygorem możliwości odstąpienia od umowy z przyczyn leżących po stronie Wykonawcy i możliwości naliczania kar umownych</w:t>
      </w:r>
      <w:r w:rsidRPr="00C174AB">
        <w:rPr>
          <w:rFonts w:eastAsia="Calibri"/>
          <w:lang w:eastAsia="en-US"/>
        </w:rPr>
        <w:t xml:space="preserve">, od Wykonawcy aby dysponował minimum </w:t>
      </w:r>
      <w:r w:rsidRPr="00C174AB">
        <w:rPr>
          <w:rFonts w:eastAsia="Calibri"/>
          <w:b/>
          <w:lang w:eastAsia="en-US"/>
        </w:rPr>
        <w:t>2 pracownikami serwisu</w:t>
      </w:r>
      <w:r w:rsidRPr="00C174AB">
        <w:rPr>
          <w:rFonts w:eastAsia="Calibri"/>
          <w:lang w:eastAsia="en-US"/>
        </w:rPr>
        <w:t xml:space="preserve"> (np. serwisant, inżynier serwisu itp.) na każdy rodzaj urządzenia, biorącymi udział bezpośrednio przy wykonywaniu usług, posiadającymi kwalifikacje, świadectwa kwalifikacji „E” lub „D” do 1kV, uprawnienia do wykonywania pomiarów ochronnych i doświadczenie w serwisowaniu urządzeń stanowiących przedmiot zamówienia oraz certyfikaty lub inne dokumenty potwierdzające nabycie kwalifikacji wydane przez producenta urządzeń lub uprawnionego przedstawiciela.</w:t>
      </w:r>
    </w:p>
    <w:p w:rsidR="0047750F" w:rsidRPr="00C174AB" w:rsidRDefault="0047750F" w:rsidP="00C174AB">
      <w:pPr>
        <w:numPr>
          <w:ilvl w:val="0"/>
          <w:numId w:val="7"/>
        </w:numPr>
        <w:ind w:left="426" w:hanging="357"/>
        <w:jc w:val="both"/>
      </w:pPr>
      <w:r w:rsidRPr="00C174AB">
        <w:t xml:space="preserve">W przypadku konieczności dokonania wymiany części uszkodzonej, obowiązek dostarczenia tej części obciąża Wykonawcę zgodnie z rodzajem oraz zakresem kontraktu serwisowego </w:t>
      </w:r>
      <w:r w:rsidR="0073246F" w:rsidRPr="00C174AB">
        <w:t>określonego w  §1</w:t>
      </w:r>
      <w:r w:rsidRPr="00C174AB">
        <w:t xml:space="preserve"> ust. 2. Wykonawca na swój koszt zobowiązany jest również do odebrania uszkodzonych części od Zamawiającego.</w:t>
      </w:r>
      <w:r w:rsidR="00270F53" w:rsidRPr="00C174AB">
        <w:t xml:space="preserve"> </w:t>
      </w:r>
    </w:p>
    <w:p w:rsidR="0047750F" w:rsidRPr="00C174AB" w:rsidRDefault="0047750F" w:rsidP="00C174AB"/>
    <w:p w:rsidR="003A58FB" w:rsidRPr="00C174AB" w:rsidRDefault="003A58FB" w:rsidP="00C174AB">
      <w:pPr>
        <w:jc w:val="center"/>
        <w:rPr>
          <w:b/>
        </w:rPr>
      </w:pPr>
      <w:r w:rsidRPr="00C174AB">
        <w:rPr>
          <w:b/>
        </w:rPr>
        <w:t>§ 4</w:t>
      </w:r>
    </w:p>
    <w:p w:rsidR="00327570" w:rsidRPr="00C174AB" w:rsidRDefault="004C038B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Obowiązki Zamawiającego</w:t>
      </w:r>
    </w:p>
    <w:p w:rsidR="00955B05" w:rsidRPr="00C174AB" w:rsidRDefault="0047750F" w:rsidP="00C174AB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Zamawiający potwierdza w formie pisemnej f</w:t>
      </w:r>
      <w:r w:rsidR="004E2769" w:rsidRPr="00C174AB">
        <w:rPr>
          <w:rFonts w:ascii="Times New Roman" w:hAnsi="Times New Roman"/>
          <w:sz w:val="24"/>
          <w:szCs w:val="24"/>
        </w:rPr>
        <w:t xml:space="preserve">akt wykonania usługi (przegląd i </w:t>
      </w:r>
      <w:r w:rsidRPr="00C174AB">
        <w:rPr>
          <w:rFonts w:ascii="Times New Roman" w:hAnsi="Times New Roman"/>
          <w:sz w:val="24"/>
          <w:szCs w:val="24"/>
        </w:rPr>
        <w:t>konserwacje oraz naprawy awaryjne) w stosownym raporcie serwisowym</w:t>
      </w:r>
      <w:r w:rsidR="004A4EEB" w:rsidRPr="00C174AB">
        <w:rPr>
          <w:rFonts w:ascii="Times New Roman" w:hAnsi="Times New Roman"/>
          <w:sz w:val="24"/>
          <w:szCs w:val="24"/>
        </w:rPr>
        <w:t>/protokole wykonania prac</w:t>
      </w:r>
      <w:r w:rsidRPr="00C174AB">
        <w:rPr>
          <w:rFonts w:ascii="Times New Roman" w:hAnsi="Times New Roman"/>
          <w:sz w:val="24"/>
          <w:szCs w:val="24"/>
        </w:rPr>
        <w:t xml:space="preserve">, przedstawionym przez Wykonawcę. Raport serwisowy wypełnia się w dwóch egzemplarzach po jednym dla Zamawiającego  i Wykonawcy.  </w:t>
      </w:r>
    </w:p>
    <w:p w:rsidR="0047750F" w:rsidRPr="00C174AB" w:rsidRDefault="0047750F" w:rsidP="00C174AB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Zamawiający zobowiązany jest do właściwego utrzymania oraz użytkowania urządzeń objętych umową, zgodnie z jego przeznaczeniem, jak również do zapewnienia mu prawidłowych warunków eksploatacji.</w:t>
      </w:r>
    </w:p>
    <w:p w:rsidR="0047750F" w:rsidRPr="00C174AB" w:rsidRDefault="0047750F" w:rsidP="00C174AB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lastRenderedPageBreak/>
        <w:t>Zamawiający wskazuje osoby odpowiedzialne i uprawnione do zgłaszania wszelkich awarii aparatury, uzgodnienia terminu przyjazdu przedstawicieli wykonawcy w ramach serwisu oraz podpisywania raportu serwisowego:</w:t>
      </w:r>
    </w:p>
    <w:p w:rsidR="004E2769" w:rsidRPr="00C174AB" w:rsidRDefault="004E2769" w:rsidP="00C174AB">
      <w:pPr>
        <w:ind w:left="357" w:firstLine="69"/>
      </w:pPr>
      <w:r w:rsidRPr="00C174AB">
        <w:t xml:space="preserve">Szef  Wydziału Zaopatrzenia Medycznego </w:t>
      </w:r>
      <w:r w:rsidRPr="00C174AB">
        <w:tab/>
      </w:r>
      <w:r w:rsidRPr="00C174AB">
        <w:tab/>
        <w:t>tel. 261 660 525</w:t>
      </w:r>
    </w:p>
    <w:p w:rsidR="004E2769" w:rsidRPr="00C174AB" w:rsidRDefault="004E2769" w:rsidP="00C174AB">
      <w:pPr>
        <w:ind w:left="357" w:firstLine="69"/>
      </w:pPr>
      <w:r w:rsidRPr="00C174AB">
        <w:t xml:space="preserve">Pracownicy </w:t>
      </w:r>
      <w:r w:rsidR="00F96C99" w:rsidRPr="00C174AB">
        <w:t>Działu Aparatury Medycznej</w:t>
      </w:r>
      <w:r w:rsidRPr="00C174AB">
        <w:t xml:space="preserve">               </w:t>
      </w:r>
      <w:r w:rsidRPr="00C174AB">
        <w:tab/>
        <w:t>tel. 261 660 468</w:t>
      </w:r>
    </w:p>
    <w:p w:rsidR="004E2769" w:rsidRPr="00C174AB" w:rsidRDefault="004E2769" w:rsidP="00C174AB"/>
    <w:p w:rsidR="0047750F" w:rsidRPr="00C174AB" w:rsidRDefault="0047750F" w:rsidP="00C174AB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Zamawiający winien zgłosić uwagi, dotyczące naprawy a</w:t>
      </w:r>
      <w:r w:rsidR="009B556D" w:rsidRPr="00C174AB">
        <w:rPr>
          <w:rFonts w:ascii="Times New Roman" w:hAnsi="Times New Roman"/>
          <w:sz w:val="24"/>
          <w:szCs w:val="24"/>
        </w:rPr>
        <w:t>paratury i urządzeń pisemnie na adres e-mail:</w:t>
      </w:r>
      <w:r w:rsidR="00F96C99" w:rsidRPr="00C174AB">
        <w:rPr>
          <w:rFonts w:ascii="Times New Roman" w:hAnsi="Times New Roman"/>
          <w:sz w:val="24"/>
          <w:szCs w:val="24"/>
        </w:rPr>
        <w:t>………………….</w:t>
      </w:r>
      <w:r w:rsidRPr="00C174AB">
        <w:rPr>
          <w:rFonts w:ascii="Times New Roman" w:hAnsi="Times New Roman"/>
          <w:sz w:val="24"/>
          <w:szCs w:val="24"/>
        </w:rPr>
        <w:t>do Wykonawcy.</w:t>
      </w:r>
    </w:p>
    <w:p w:rsidR="00C81DCB" w:rsidRPr="00C174AB" w:rsidRDefault="0047750F" w:rsidP="00C174AB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W okresie obowiązywania umowy Zamawiający zapewni pracownikom Wykonawcy wszelką pomoc jaką Wykonawca będzie potrzebował w czasie wykonywania usług serwisowych, w celu zapewnienia odpowiednich warunków bezpieczeństwa pracy.</w:t>
      </w:r>
    </w:p>
    <w:p w:rsidR="00C174AB" w:rsidRDefault="00C174AB" w:rsidP="00C174AB">
      <w:pPr>
        <w:jc w:val="center"/>
        <w:rPr>
          <w:b/>
        </w:rPr>
      </w:pPr>
    </w:p>
    <w:p w:rsidR="0047750F" w:rsidRPr="00C174AB" w:rsidRDefault="003A58FB" w:rsidP="00C174AB">
      <w:pPr>
        <w:jc w:val="center"/>
        <w:rPr>
          <w:b/>
        </w:rPr>
      </w:pPr>
      <w:r w:rsidRPr="00C174AB">
        <w:rPr>
          <w:b/>
        </w:rPr>
        <w:t>§ 5</w:t>
      </w:r>
    </w:p>
    <w:p w:rsidR="009B0505" w:rsidRPr="00C174AB" w:rsidRDefault="006C515D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Warunki gwarancji</w:t>
      </w:r>
    </w:p>
    <w:p w:rsidR="0047750F" w:rsidRPr="00C174AB" w:rsidRDefault="0047750F" w:rsidP="00C174AB">
      <w:pPr>
        <w:ind w:hanging="284"/>
        <w:rPr>
          <w:b/>
          <w:u w:val="single"/>
        </w:rPr>
      </w:pPr>
    </w:p>
    <w:p w:rsidR="00A15695" w:rsidRPr="00C174AB" w:rsidRDefault="00A15695" w:rsidP="00C174AB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Wykonawca udziela 12 miesięcznej gwarancji i rękojmi na wykonane prace naprawcze, przeglądowe, użyte materiały oraz dostarczone  urządzenia w tym podzespoły,</w:t>
      </w:r>
    </w:p>
    <w:p w:rsidR="00A15695" w:rsidRPr="00C174AB" w:rsidRDefault="0047750F" w:rsidP="00C174AB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Termin gwarancji liczony jest od dnia odbioru wykonanych prac, od dnia ostatniej konserwacji lub naprawy, potwierdzonej w raporcie serwisowym.</w:t>
      </w:r>
    </w:p>
    <w:p w:rsidR="00A15695" w:rsidRPr="00C174AB" w:rsidRDefault="0047750F" w:rsidP="00C174AB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Korzystanie  przez Zamawiającego z uprawnień gwarancyjnych  nie wyłącza prawa Zamawiającego do korzystania z uprawnień gwarancyjnych względem Wykonawcy w  terminie gwarancji udzielonej przez producenta jeżeli jest ona dłuższa.</w:t>
      </w:r>
    </w:p>
    <w:p w:rsidR="00A15695" w:rsidRPr="00C174AB" w:rsidRDefault="0047750F" w:rsidP="00C174AB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Gwarancja obejmuje bezpłatną wymianę części objętych gwarancją, które uległy uszkodzeniu pomimo prawidłowego użytkowania, oraz obowiązek przystąpienia do usunięcia awarii w skutek niewłaściwego wykonania pracy w ramach serwisu.</w:t>
      </w:r>
    </w:p>
    <w:p w:rsidR="00A15695" w:rsidRPr="00C174AB" w:rsidRDefault="009B0505" w:rsidP="00C174AB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 xml:space="preserve">Niniejsza umowa stanowi dokument gwarancyjny w rozumieniu przepisów ustawy z dnia </w:t>
      </w:r>
      <w:r w:rsidRPr="00C174AB">
        <w:rPr>
          <w:rFonts w:ascii="Times New Roman" w:hAnsi="Times New Roman"/>
          <w:sz w:val="24"/>
          <w:szCs w:val="24"/>
        </w:rPr>
        <w:br/>
        <w:t>23 kwietnia 1964r</w:t>
      </w:r>
      <w:r w:rsidR="0073246F" w:rsidRPr="00C174AB">
        <w:rPr>
          <w:rFonts w:ascii="Times New Roman" w:hAnsi="Times New Roman"/>
          <w:sz w:val="24"/>
          <w:szCs w:val="24"/>
        </w:rPr>
        <w:t>. Kodeks cywilny  (Dz. U. z 2022 r. poz. 1360</w:t>
      </w:r>
      <w:r w:rsidRPr="00C174AB">
        <w:rPr>
          <w:rFonts w:ascii="Times New Roman" w:hAnsi="Times New Roman"/>
          <w:sz w:val="24"/>
          <w:szCs w:val="24"/>
        </w:rPr>
        <w:t xml:space="preserve"> ze zm.) – dalej K.c.</w:t>
      </w:r>
    </w:p>
    <w:p w:rsidR="0047750F" w:rsidRPr="00C174AB" w:rsidRDefault="009B0505" w:rsidP="00C174AB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174AB">
        <w:rPr>
          <w:rFonts w:ascii="Times New Roman" w:hAnsi="Times New Roman"/>
          <w:sz w:val="24"/>
          <w:szCs w:val="24"/>
        </w:rPr>
        <w:t>Do odpowiedzialności Wykonawcy z tytułu rękojmi stosuje się przepisy K.c</w:t>
      </w:r>
      <w:r w:rsidR="008A7663" w:rsidRPr="00C174AB">
        <w:rPr>
          <w:rFonts w:ascii="Times New Roman" w:hAnsi="Times New Roman"/>
          <w:sz w:val="24"/>
          <w:szCs w:val="24"/>
        </w:rPr>
        <w:t>.</w:t>
      </w:r>
    </w:p>
    <w:p w:rsidR="00C174AB" w:rsidRDefault="00C174AB" w:rsidP="00C174AB">
      <w:pPr>
        <w:jc w:val="center"/>
        <w:rPr>
          <w:b/>
        </w:rPr>
      </w:pPr>
    </w:p>
    <w:p w:rsidR="00C971B9" w:rsidRPr="00C174AB" w:rsidRDefault="003A58FB" w:rsidP="00C174AB">
      <w:pPr>
        <w:jc w:val="center"/>
        <w:rPr>
          <w:b/>
        </w:rPr>
      </w:pPr>
      <w:r w:rsidRPr="00C174AB">
        <w:rPr>
          <w:b/>
        </w:rPr>
        <w:t>§ 6</w:t>
      </w:r>
    </w:p>
    <w:p w:rsidR="00D704EB" w:rsidRPr="00C174AB" w:rsidRDefault="00D704EB" w:rsidP="00C174AB">
      <w:pPr>
        <w:numPr>
          <w:ilvl w:val="0"/>
          <w:numId w:val="9"/>
        </w:numPr>
        <w:jc w:val="both"/>
        <w:rPr>
          <w:b/>
        </w:rPr>
      </w:pPr>
      <w:r w:rsidRPr="00C174AB">
        <w:t xml:space="preserve">Umowa zawarta jest na okres </w:t>
      </w:r>
      <w:r w:rsidR="00955B05" w:rsidRPr="00C174AB">
        <w:rPr>
          <w:b/>
        </w:rPr>
        <w:t xml:space="preserve">12 </w:t>
      </w:r>
      <w:r w:rsidRPr="00C174AB">
        <w:rPr>
          <w:b/>
        </w:rPr>
        <w:t>miesięcy od daty jej zawarcia.</w:t>
      </w:r>
    </w:p>
    <w:p w:rsidR="00D704EB" w:rsidRPr="00C174AB" w:rsidRDefault="00D704EB" w:rsidP="00C174AB">
      <w:pPr>
        <w:numPr>
          <w:ilvl w:val="0"/>
          <w:numId w:val="9"/>
        </w:numPr>
        <w:jc w:val="both"/>
        <w:rPr>
          <w:b/>
        </w:rPr>
      </w:pPr>
      <w:r w:rsidRPr="00C174AB">
        <w:t>Zamawiający może odstąpić od umowy, jeżeli Wykonawca w szczególności:</w:t>
      </w:r>
    </w:p>
    <w:p w:rsidR="00D704EB" w:rsidRPr="00C174AB" w:rsidRDefault="00D704EB" w:rsidP="00C174AB">
      <w:pPr>
        <w:numPr>
          <w:ilvl w:val="0"/>
          <w:numId w:val="10"/>
        </w:numPr>
        <w:ind w:left="851" w:hanging="425"/>
        <w:jc w:val="both"/>
      </w:pPr>
      <w:r w:rsidRPr="00C174AB">
        <w:t xml:space="preserve">przekroczy terminy realizacji naprawy wynikające z §3 ust. 4 o 7 dni; </w:t>
      </w:r>
    </w:p>
    <w:p w:rsidR="00D704EB" w:rsidRPr="00C174AB" w:rsidRDefault="00D704EB" w:rsidP="00C174AB">
      <w:pPr>
        <w:numPr>
          <w:ilvl w:val="0"/>
          <w:numId w:val="10"/>
        </w:numPr>
        <w:ind w:left="851" w:hanging="425"/>
        <w:jc w:val="both"/>
      </w:pPr>
      <w:r w:rsidRPr="00C174AB">
        <w:t>przekroczy termin, o którym mowa w §3 ust. 1 o 7 dni;</w:t>
      </w:r>
    </w:p>
    <w:p w:rsidR="00D704EB" w:rsidRPr="00C174AB" w:rsidRDefault="00D704EB" w:rsidP="00C174AB">
      <w:pPr>
        <w:numPr>
          <w:ilvl w:val="0"/>
          <w:numId w:val="10"/>
        </w:numPr>
        <w:ind w:left="851" w:hanging="425"/>
        <w:jc w:val="both"/>
      </w:pPr>
      <w:r w:rsidRPr="00C174AB">
        <w:t>w przy</w:t>
      </w:r>
      <w:r w:rsidR="007E0E24" w:rsidRPr="00C174AB">
        <w:t>padku, o którym mowa w §3 ust. 6</w:t>
      </w:r>
      <w:r w:rsidRPr="00C174AB">
        <w:t>;</w:t>
      </w:r>
    </w:p>
    <w:p w:rsidR="00D704EB" w:rsidRPr="00C174AB" w:rsidRDefault="00D704EB" w:rsidP="00C174AB">
      <w:pPr>
        <w:numPr>
          <w:ilvl w:val="0"/>
          <w:numId w:val="10"/>
        </w:numPr>
        <w:ind w:left="851" w:hanging="425"/>
        <w:jc w:val="both"/>
      </w:pPr>
      <w:r w:rsidRPr="00C174AB">
        <w:t xml:space="preserve">jeżeli wykonuje przedmiot zamówienia w sposób niezgodny z umową lub normami i warunkami określonymi prawem. </w:t>
      </w:r>
    </w:p>
    <w:p w:rsidR="00D704EB" w:rsidRPr="00C174AB" w:rsidRDefault="00D704EB" w:rsidP="00C174AB">
      <w:pPr>
        <w:numPr>
          <w:ilvl w:val="0"/>
          <w:numId w:val="9"/>
        </w:numPr>
        <w:jc w:val="both"/>
      </w:pPr>
      <w:r w:rsidRPr="00C174AB">
        <w:t>W przypadkach, o których mowa w ust. 2 Zamawiający wezwie Wykonawcę wyznaczając dodatkowy termin 7 dniowy terminowego wykonania umowy.</w:t>
      </w:r>
    </w:p>
    <w:p w:rsidR="00D704EB" w:rsidRPr="00C174AB" w:rsidRDefault="00D704EB" w:rsidP="00C174AB">
      <w:pPr>
        <w:numPr>
          <w:ilvl w:val="0"/>
          <w:numId w:val="9"/>
        </w:numPr>
        <w:jc w:val="both"/>
      </w:pPr>
      <w:r w:rsidRPr="00C174AB">
        <w:t xml:space="preserve">W razie nie wykonania umowy w dodatkowym terminie Zamawiający może odstąpić od umowy w terminie 30 dni od upływu wyznaczonego terminu dodatkowego. </w:t>
      </w:r>
    </w:p>
    <w:p w:rsidR="007D1711" w:rsidRPr="00C174AB" w:rsidRDefault="007D1711" w:rsidP="00C174AB">
      <w:pPr>
        <w:jc w:val="center"/>
        <w:rPr>
          <w:b/>
        </w:rPr>
      </w:pPr>
    </w:p>
    <w:p w:rsidR="007D1711" w:rsidRPr="00C174AB" w:rsidRDefault="003A58FB" w:rsidP="00C174AB">
      <w:pPr>
        <w:jc w:val="center"/>
        <w:rPr>
          <w:b/>
        </w:rPr>
      </w:pPr>
      <w:r w:rsidRPr="00C174AB">
        <w:rPr>
          <w:b/>
        </w:rPr>
        <w:t>§ 7</w:t>
      </w:r>
    </w:p>
    <w:p w:rsidR="0047750F" w:rsidRPr="00C174AB" w:rsidRDefault="0047750F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Warunki płatności</w:t>
      </w:r>
    </w:p>
    <w:p w:rsidR="00955B05" w:rsidRPr="00C174AB" w:rsidRDefault="00955B05" w:rsidP="00C174AB">
      <w:pPr>
        <w:numPr>
          <w:ilvl w:val="0"/>
          <w:numId w:val="35"/>
        </w:numPr>
        <w:jc w:val="both"/>
      </w:pPr>
      <w:r w:rsidRPr="00C174AB">
        <w:t>Podstawą wystawienia faktury za prace objęte  umową każdorazowo stanowić będzie podpisany przez Zamawi</w:t>
      </w:r>
      <w:r w:rsidR="004A4EEB" w:rsidRPr="00C174AB">
        <w:t>ającego protokół wykonania prac/raport serwisowy</w:t>
      </w:r>
    </w:p>
    <w:p w:rsidR="00955B05" w:rsidRPr="00C174AB" w:rsidRDefault="00955B05" w:rsidP="00C174AB">
      <w:pPr>
        <w:numPr>
          <w:ilvl w:val="0"/>
          <w:numId w:val="35"/>
        </w:numPr>
        <w:jc w:val="both"/>
        <w:rPr>
          <w:u w:val="single"/>
        </w:rPr>
      </w:pPr>
      <w:r w:rsidRPr="00C174AB">
        <w:t xml:space="preserve">Za obsługę serwisową urządzeń wymienionych w § 1 ust. 1 umowy w zakresie opisanym w §  1 ust. 2  zamawiający zapłaci cenę według następującego cennika: </w:t>
      </w:r>
    </w:p>
    <w:p w:rsidR="00955B05" w:rsidRPr="00C174AB" w:rsidRDefault="00955B05" w:rsidP="00C174AB">
      <w:pPr>
        <w:jc w:val="both"/>
      </w:pPr>
    </w:p>
    <w:p w:rsidR="00955B05" w:rsidRPr="00C174AB" w:rsidRDefault="00955B05" w:rsidP="00C174AB">
      <w:pPr>
        <w:ind w:left="720"/>
        <w:jc w:val="center"/>
        <w:rPr>
          <w:b/>
          <w:color w:val="FF0000"/>
          <w:u w:val="single"/>
        </w:rPr>
      </w:pPr>
      <w:r w:rsidRPr="00C174AB">
        <w:rPr>
          <w:b/>
          <w:color w:val="FF0000"/>
          <w:u w:val="single"/>
        </w:rPr>
        <w:t>Zestawienie asortymentowo-cenowe przedmiotu zamówienia- Załącznik nr 2</w:t>
      </w:r>
    </w:p>
    <w:p w:rsidR="00955B05" w:rsidRPr="00C174AB" w:rsidRDefault="00955B05" w:rsidP="00C174AB">
      <w:pPr>
        <w:ind w:left="720"/>
        <w:jc w:val="center"/>
        <w:rPr>
          <w:b/>
          <w:u w:val="single"/>
        </w:rPr>
      </w:pPr>
      <w:r w:rsidRPr="00C174AB">
        <w:rPr>
          <w:b/>
          <w:u w:val="single"/>
        </w:rPr>
        <w:t>(tabela z zestawieniem asortymentowo-cenowym przedmiotu zamówienia</w:t>
      </w:r>
    </w:p>
    <w:p w:rsidR="00955B05" w:rsidRPr="00C174AB" w:rsidRDefault="00955B05" w:rsidP="00C174AB">
      <w:pPr>
        <w:ind w:left="720"/>
        <w:jc w:val="center"/>
        <w:rPr>
          <w:b/>
          <w:u w:val="single"/>
        </w:rPr>
      </w:pPr>
      <w:r w:rsidRPr="00C174AB">
        <w:rPr>
          <w:b/>
          <w:u w:val="single"/>
        </w:rPr>
        <w:lastRenderedPageBreak/>
        <w:t>wypełnione przez Wykonawcę w ofercie)</w:t>
      </w:r>
    </w:p>
    <w:p w:rsidR="00955B05" w:rsidRPr="00C174AB" w:rsidRDefault="00955B05" w:rsidP="00C174AB">
      <w:pPr>
        <w:jc w:val="both"/>
        <w:rPr>
          <w:u w:val="single"/>
        </w:rPr>
      </w:pPr>
    </w:p>
    <w:p w:rsidR="00955B05" w:rsidRPr="00C174AB" w:rsidRDefault="00955B05" w:rsidP="00C174AB">
      <w:pPr>
        <w:numPr>
          <w:ilvl w:val="0"/>
          <w:numId w:val="35"/>
        </w:numPr>
        <w:jc w:val="both"/>
      </w:pPr>
      <w:r w:rsidRPr="00C174AB">
        <w:t>Łączna wartość netto umowy wynosi: ....................... zł (słownie: ...................................... złotych, 00/100), łączna cena brutto (wartość netto powiększona o podatek VAT naliczony zgodnie z obowiązującymi przepisami) wynosi: ............................... zł (słownie: .................................złotych, 00/100).</w:t>
      </w:r>
    </w:p>
    <w:p w:rsidR="00955B05" w:rsidRPr="00C174AB" w:rsidRDefault="0047750F" w:rsidP="00C174AB">
      <w:pPr>
        <w:numPr>
          <w:ilvl w:val="0"/>
          <w:numId w:val="35"/>
        </w:numPr>
        <w:jc w:val="both"/>
      </w:pPr>
      <w:r w:rsidRPr="00C174AB">
        <w:t>Cena o której mowa w ust. 2 obejmuje koszt przedmiotu umowy, w szczególności koszty transportu w realizacji zgłoszeń,</w:t>
      </w:r>
      <w:r w:rsidR="00641337" w:rsidRPr="00C174AB">
        <w:t xml:space="preserve"> wykonania przeglądów okresowych, </w:t>
      </w:r>
      <w:r w:rsidRPr="00C174AB">
        <w:t xml:space="preserve"> napraw serwisowych i dostarczenie części zamiennych do urządzeń objętych umową oraz wszelkie koszty związane z wykonaniem zamówienia.</w:t>
      </w:r>
    </w:p>
    <w:p w:rsidR="006C515D" w:rsidRPr="00C174AB" w:rsidRDefault="0047750F" w:rsidP="00C174AB">
      <w:pPr>
        <w:numPr>
          <w:ilvl w:val="0"/>
          <w:numId w:val="35"/>
        </w:numPr>
        <w:jc w:val="both"/>
      </w:pPr>
      <w:r w:rsidRPr="00C174AB">
        <w:t xml:space="preserve">Zapłaty będą następowały na podstawie wystawionej przez Wykonawcę faktury, przelewem na jego rachunek bankowy  nr </w:t>
      </w:r>
      <w:r w:rsidR="00484A38" w:rsidRPr="00C174AB">
        <w:rPr>
          <w:b/>
        </w:rPr>
        <w:t>..........................................</w:t>
      </w:r>
      <w:r w:rsidR="004A0A35" w:rsidRPr="00C174AB">
        <w:rPr>
          <w:b/>
        </w:rPr>
        <w:t>.</w:t>
      </w:r>
    </w:p>
    <w:p w:rsidR="006C515D" w:rsidRPr="00C174AB" w:rsidRDefault="006C515D" w:rsidP="00C174AB">
      <w:pPr>
        <w:numPr>
          <w:ilvl w:val="0"/>
          <w:numId w:val="35"/>
        </w:numPr>
        <w:jc w:val="both"/>
      </w:pPr>
      <w:r w:rsidRPr="00C174AB">
        <w:t>Wykonawcy nie przysługują względem Zamawiającego jakiekolwiek roszczenia z tytuły nie zrealizowania pełnej ilości przedmiotu zamówienia.</w:t>
      </w:r>
    </w:p>
    <w:p w:rsidR="006C515D" w:rsidRPr="00C174AB" w:rsidRDefault="006C515D" w:rsidP="00C174AB">
      <w:pPr>
        <w:numPr>
          <w:ilvl w:val="0"/>
          <w:numId w:val="35"/>
        </w:numPr>
        <w:jc w:val="both"/>
      </w:pPr>
      <w:r w:rsidRPr="00C174AB">
        <w:t xml:space="preserve">Za datę zapłaty  strony uznają dzień obciążenia rachunku bankowego Zamawiającego. </w:t>
      </w:r>
    </w:p>
    <w:p w:rsidR="006C515D" w:rsidRPr="00C174AB" w:rsidRDefault="006C515D" w:rsidP="00C174AB">
      <w:pPr>
        <w:numPr>
          <w:ilvl w:val="0"/>
          <w:numId w:val="35"/>
        </w:numPr>
        <w:jc w:val="both"/>
      </w:pPr>
      <w:r w:rsidRPr="00C174AB">
        <w:t xml:space="preserve">Od należności </w:t>
      </w:r>
      <w:r w:rsidRPr="00C174AB">
        <w:rPr>
          <w:rFonts w:eastAsia="Calibri"/>
        </w:rPr>
        <w:t>nieuiszczonych w terminie ustalonym przez strony, Wykonawca może na podstawie art. 8 ustawy z dnia 8 marca 2013r. o przeciwdziałaniu nadmiernym opóźnieniom w transakcjach handlowych (Dz. U. z 2022 r. poz. 893), naliczać odsetki ustawowe za opóźnienie w transakcjach handlowych.</w:t>
      </w:r>
    </w:p>
    <w:p w:rsidR="00F95893" w:rsidRPr="00C174AB" w:rsidRDefault="00F95893" w:rsidP="00C174AB">
      <w:pPr>
        <w:jc w:val="both"/>
        <w:rPr>
          <w:rFonts w:eastAsia="Calibri"/>
        </w:rPr>
      </w:pPr>
    </w:p>
    <w:p w:rsidR="00F95893" w:rsidRPr="00C174AB" w:rsidRDefault="00F95893" w:rsidP="00C174AB">
      <w:pPr>
        <w:jc w:val="center"/>
        <w:rPr>
          <w:b/>
        </w:rPr>
      </w:pPr>
      <w:r w:rsidRPr="00C174AB">
        <w:rPr>
          <w:b/>
        </w:rPr>
        <w:t>§ 8</w:t>
      </w:r>
    </w:p>
    <w:p w:rsidR="00F95893" w:rsidRPr="00C174AB" w:rsidRDefault="00F95893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Kary umowne</w:t>
      </w:r>
    </w:p>
    <w:p w:rsidR="00F95893" w:rsidRPr="00C174AB" w:rsidRDefault="00F95893" w:rsidP="00C174AB">
      <w:pPr>
        <w:numPr>
          <w:ilvl w:val="0"/>
          <w:numId w:val="36"/>
        </w:numPr>
        <w:tabs>
          <w:tab w:val="num" w:pos="426"/>
        </w:tabs>
        <w:ind w:left="426" w:hanging="426"/>
        <w:jc w:val="both"/>
        <w:rPr>
          <w:rFonts w:eastAsia="Calibri"/>
        </w:rPr>
      </w:pPr>
      <w:r w:rsidRPr="00C174AB">
        <w:rPr>
          <w:rFonts w:eastAsia="Calibri"/>
        </w:rPr>
        <w:t>W razie nie wykonania lub nienależytego wykonania umowy Wykonawca zobowiązuje się zapłacić Zamawiającemu karę:</w:t>
      </w:r>
    </w:p>
    <w:p w:rsidR="00F95893" w:rsidRPr="00C174AB" w:rsidRDefault="00F95893" w:rsidP="00C174AB">
      <w:pPr>
        <w:numPr>
          <w:ilvl w:val="0"/>
          <w:numId w:val="37"/>
        </w:numPr>
        <w:tabs>
          <w:tab w:val="left" w:pos="709"/>
        </w:tabs>
        <w:contextualSpacing/>
        <w:jc w:val="both"/>
        <w:rPr>
          <w:rFonts w:eastAsia="Calibri"/>
          <w:lang w:eastAsia="en-US"/>
        </w:rPr>
      </w:pPr>
      <w:r w:rsidRPr="00C174AB">
        <w:rPr>
          <w:rFonts w:eastAsia="Calibri"/>
          <w:lang w:eastAsia="en-US"/>
        </w:rPr>
        <w:t xml:space="preserve">w wysokości </w:t>
      </w:r>
      <w:r w:rsidRPr="00C174AB">
        <w:rPr>
          <w:rFonts w:eastAsia="Calibri"/>
          <w:b/>
          <w:lang w:eastAsia="en-US"/>
        </w:rPr>
        <w:t xml:space="preserve">0,5% </w:t>
      </w:r>
      <w:r w:rsidRPr="00C174AB">
        <w:rPr>
          <w:rFonts w:eastAsia="Calibri"/>
          <w:lang w:eastAsia="en-US"/>
        </w:rPr>
        <w:t>ceny brutto umowy, licząc za każdy dzień opóźnienia w wykonaniu naprawy powyżej terminu określonego w § 3 ust. 3 do dnia ostatecznego przyjęcia bez zastrzeżeń przez Zamawiającego przedmiotu zamówienia,</w:t>
      </w:r>
    </w:p>
    <w:p w:rsidR="00F95893" w:rsidRPr="00C174AB" w:rsidRDefault="00F95893" w:rsidP="00C174AB">
      <w:pPr>
        <w:numPr>
          <w:ilvl w:val="0"/>
          <w:numId w:val="37"/>
        </w:numPr>
        <w:tabs>
          <w:tab w:val="left" w:pos="709"/>
        </w:tabs>
        <w:ind w:hanging="357"/>
        <w:contextualSpacing/>
        <w:jc w:val="both"/>
        <w:rPr>
          <w:rFonts w:eastAsia="Calibri"/>
          <w:lang w:eastAsia="en-US"/>
        </w:rPr>
      </w:pPr>
      <w:r w:rsidRPr="00C174AB">
        <w:rPr>
          <w:rFonts w:eastAsia="Calibri"/>
          <w:lang w:eastAsia="en-US"/>
        </w:rPr>
        <w:t xml:space="preserve">w wysokości </w:t>
      </w:r>
      <w:r w:rsidRPr="00C174AB">
        <w:rPr>
          <w:rFonts w:eastAsia="Calibri"/>
          <w:b/>
          <w:lang w:eastAsia="en-US"/>
        </w:rPr>
        <w:t>0,5%</w:t>
      </w:r>
      <w:r w:rsidRPr="00C174AB">
        <w:rPr>
          <w:rFonts w:eastAsia="Calibri"/>
          <w:lang w:eastAsia="en-US"/>
        </w:rPr>
        <w:t xml:space="preserve"> ceny brutto umowy w przypadku niewykonania planowanego przeglądu za każdy dzień opóźnienia, licząc od daty planowanego terminu do dnia jego wykonania,</w:t>
      </w:r>
    </w:p>
    <w:p w:rsidR="00F95893" w:rsidRPr="00C174AB" w:rsidRDefault="00F95893" w:rsidP="00C174AB">
      <w:pPr>
        <w:numPr>
          <w:ilvl w:val="0"/>
          <w:numId w:val="37"/>
        </w:numPr>
        <w:tabs>
          <w:tab w:val="left" w:pos="709"/>
        </w:tabs>
        <w:ind w:hanging="357"/>
        <w:contextualSpacing/>
        <w:jc w:val="both"/>
        <w:rPr>
          <w:rFonts w:eastAsia="Calibri"/>
          <w:lang w:eastAsia="en-US"/>
        </w:rPr>
      </w:pPr>
      <w:r w:rsidRPr="00C174AB">
        <w:t>za niewykonanie obowiązku Wykona</w:t>
      </w:r>
      <w:r w:rsidR="00241453" w:rsidRPr="00C174AB">
        <w:t>wcy, o którym mowa w §3 ust.6</w:t>
      </w:r>
      <w:r w:rsidRPr="00C174AB">
        <w:t xml:space="preserve"> w wysokości 0,5% ceny brutto pakietu, za każde niewykonanie,</w:t>
      </w:r>
    </w:p>
    <w:p w:rsidR="00F95893" w:rsidRPr="00C174AB" w:rsidRDefault="00F95893" w:rsidP="00C174AB">
      <w:pPr>
        <w:numPr>
          <w:ilvl w:val="0"/>
          <w:numId w:val="37"/>
        </w:numPr>
        <w:tabs>
          <w:tab w:val="left" w:pos="709"/>
        </w:tabs>
        <w:contextualSpacing/>
        <w:jc w:val="both"/>
        <w:rPr>
          <w:rFonts w:eastAsia="Calibri"/>
          <w:lang w:eastAsia="en-US"/>
        </w:rPr>
      </w:pPr>
      <w:r w:rsidRPr="00C174AB">
        <w:rPr>
          <w:rFonts w:eastAsia="Calibri"/>
          <w:lang w:eastAsia="en-US"/>
        </w:rPr>
        <w:t>w wysokości 5% ceny brutto umowy, od której realizacji odstąpiono w całości                    lub w części z przyczyn leżących  po stronie Wykonawcy</w:t>
      </w:r>
      <w:r w:rsidRPr="00C174AB">
        <w:rPr>
          <w:rFonts w:eastAsia="Calibri"/>
          <w:b/>
          <w:lang w:eastAsia="en-US"/>
        </w:rPr>
        <w:t>.</w:t>
      </w:r>
      <w:r w:rsidRPr="00C174AB">
        <w:rPr>
          <w:rFonts w:eastAsia="Calibri"/>
          <w:lang w:eastAsia="en-US"/>
        </w:rPr>
        <w:t xml:space="preserve"> </w:t>
      </w:r>
    </w:p>
    <w:p w:rsidR="00F95893" w:rsidRPr="00C174AB" w:rsidRDefault="00F95893" w:rsidP="00C174AB">
      <w:pPr>
        <w:numPr>
          <w:ilvl w:val="0"/>
          <w:numId w:val="36"/>
        </w:numPr>
        <w:tabs>
          <w:tab w:val="num" w:pos="426"/>
        </w:tabs>
        <w:ind w:left="426"/>
        <w:jc w:val="both"/>
        <w:rPr>
          <w:rFonts w:eastAsia="Calibri"/>
        </w:rPr>
      </w:pPr>
      <w:r w:rsidRPr="00C174AB">
        <w:rPr>
          <w:rFonts w:eastAsia="Calibri"/>
        </w:rPr>
        <w:t>Maksymalna wysokość kar umownych za opóźnienie w wykonaniu umowy (ust.1 pkt 1 i 2) nie może przekroczyć dwukrotności wysokości kary umownej za odstąpienie od umowy.</w:t>
      </w:r>
    </w:p>
    <w:p w:rsidR="00F95893" w:rsidRPr="00C174AB" w:rsidRDefault="00F95893" w:rsidP="00C174AB">
      <w:pPr>
        <w:numPr>
          <w:ilvl w:val="0"/>
          <w:numId w:val="36"/>
        </w:numPr>
        <w:tabs>
          <w:tab w:val="num" w:pos="426"/>
        </w:tabs>
        <w:ind w:left="426"/>
        <w:jc w:val="both"/>
        <w:rPr>
          <w:rFonts w:eastAsia="Calibri"/>
        </w:rPr>
      </w:pPr>
      <w:r w:rsidRPr="00C174AB">
        <w:rPr>
          <w:rFonts w:eastAsia="Calibri"/>
        </w:rPr>
        <w:t>Zamawiający może dochodzić odszkodowania przewyższającego kary umowne.</w:t>
      </w:r>
    </w:p>
    <w:p w:rsidR="002A6070" w:rsidRPr="00C174AB" w:rsidRDefault="00F95893" w:rsidP="00C174AB">
      <w:pPr>
        <w:numPr>
          <w:ilvl w:val="0"/>
          <w:numId w:val="36"/>
        </w:numPr>
        <w:tabs>
          <w:tab w:val="num" w:pos="426"/>
        </w:tabs>
        <w:ind w:left="426"/>
        <w:jc w:val="both"/>
        <w:rPr>
          <w:rFonts w:eastAsia="Calibri"/>
        </w:rPr>
      </w:pPr>
      <w:r w:rsidRPr="00C174AB">
        <w:t>Wykonawca oświadcza, ze wyraża zgodę na potrącenie z należnego mu wynagrodzenia ewentualnych kar umownych</w:t>
      </w:r>
      <w:r w:rsidR="00927137" w:rsidRPr="00C174AB">
        <w:rPr>
          <w:rFonts w:eastAsia="Calibri"/>
        </w:rPr>
        <w:t>.</w:t>
      </w:r>
    </w:p>
    <w:p w:rsidR="00D37D5A" w:rsidRPr="00C174AB" w:rsidRDefault="00F95893" w:rsidP="00C174AB">
      <w:pPr>
        <w:jc w:val="center"/>
        <w:rPr>
          <w:b/>
        </w:rPr>
      </w:pPr>
      <w:r w:rsidRPr="00C174AB">
        <w:rPr>
          <w:b/>
        </w:rPr>
        <w:t>§ 9</w:t>
      </w:r>
    </w:p>
    <w:p w:rsidR="00D37D5A" w:rsidRPr="00C174AB" w:rsidRDefault="00D37D5A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Zasady zachowania poufności</w:t>
      </w:r>
    </w:p>
    <w:p w:rsidR="00D37D5A" w:rsidRPr="00C174AB" w:rsidRDefault="00D37D5A" w:rsidP="00C174AB">
      <w:pPr>
        <w:numPr>
          <w:ilvl w:val="3"/>
          <w:numId w:val="28"/>
        </w:numPr>
        <w:ind w:left="426" w:hanging="426"/>
        <w:contextualSpacing/>
        <w:jc w:val="both"/>
        <w:rPr>
          <w:rFonts w:eastAsia="Calibri"/>
        </w:rPr>
      </w:pPr>
      <w:r w:rsidRPr="00C174AB">
        <w:rPr>
          <w:rFonts w:eastAsia="Calibri"/>
        </w:rPr>
        <w:t>Podmiot przetwarzający zobowiązuje się,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:rsidR="00D37D5A" w:rsidRPr="00C174AB" w:rsidRDefault="00D37D5A" w:rsidP="00C174AB">
      <w:pPr>
        <w:numPr>
          <w:ilvl w:val="3"/>
          <w:numId w:val="28"/>
        </w:numPr>
        <w:ind w:left="426" w:hanging="426"/>
        <w:contextualSpacing/>
        <w:jc w:val="both"/>
        <w:rPr>
          <w:rFonts w:eastAsia="Calibri"/>
        </w:rPr>
      </w:pPr>
      <w:r w:rsidRPr="00C174AB">
        <w:rPr>
          <w:rFonts w:eastAsia="Calibri"/>
        </w:rPr>
        <w:t>Podmiot przetwarzający</w:t>
      </w:r>
      <w:r w:rsidRPr="00C174AB">
        <w:t xml:space="preserve"> oświadcza, że w związku ze zobowiązaniem do </w:t>
      </w:r>
      <w:r w:rsidRPr="00C174AB">
        <w:rPr>
          <w:u w:val="single"/>
        </w:rPr>
        <w:t>zachowania</w:t>
      </w:r>
      <w:r w:rsidRPr="00C174AB">
        <w:rPr>
          <w:u w:val="single"/>
        </w:rPr>
        <w:br/>
        <w:t>w tajemnicy danych stanowiących tajemnicę służbową Zamawiającego</w:t>
      </w:r>
      <w:r w:rsidRPr="00C174AB">
        <w:t>, nie będą one wykorzystywane, ujawniane ani udostępniane bez pisemnej zgody Zamawiającego w innym celu niż wykonanie Umowy, chyba że konieczność ujawnienia posiadanych informacji wynika z obowiązujących przepisów prawa lub Umowy.</w:t>
      </w:r>
    </w:p>
    <w:p w:rsidR="00D37D5A" w:rsidRPr="00C174AB" w:rsidRDefault="00D37D5A" w:rsidP="00C174AB">
      <w:pPr>
        <w:numPr>
          <w:ilvl w:val="3"/>
          <w:numId w:val="28"/>
        </w:numPr>
        <w:ind w:left="426" w:hanging="426"/>
        <w:contextualSpacing/>
        <w:jc w:val="both"/>
        <w:rPr>
          <w:rFonts w:eastAsia="Calibri"/>
          <w:color w:val="000000" w:themeColor="text1"/>
        </w:rPr>
      </w:pPr>
      <w:r w:rsidRPr="00C174AB">
        <w:rPr>
          <w:rFonts w:eastAsia="Calibri"/>
          <w:color w:val="000000" w:themeColor="text1"/>
        </w:rPr>
        <w:t>Lista osób realizujących przed</w:t>
      </w:r>
      <w:r w:rsidR="00293135" w:rsidRPr="00C174AB">
        <w:rPr>
          <w:rFonts w:eastAsia="Calibri"/>
          <w:color w:val="000000" w:themeColor="text1"/>
        </w:rPr>
        <w:t>miot umowy stanowi załącznik nr 1</w:t>
      </w:r>
    </w:p>
    <w:p w:rsidR="00D37D5A" w:rsidRPr="00C174AB" w:rsidRDefault="00D37D5A" w:rsidP="00C174AB">
      <w:pPr>
        <w:rPr>
          <w:b/>
        </w:rPr>
      </w:pPr>
    </w:p>
    <w:p w:rsidR="00D37D5A" w:rsidRPr="00C174AB" w:rsidRDefault="00D37D5A" w:rsidP="00C174AB">
      <w:pPr>
        <w:jc w:val="center"/>
        <w:rPr>
          <w:b/>
        </w:rPr>
      </w:pPr>
      <w:r w:rsidRPr="00C174AB">
        <w:rPr>
          <w:b/>
        </w:rPr>
        <w:t>§ 9</w:t>
      </w:r>
    </w:p>
    <w:p w:rsidR="00D37D5A" w:rsidRPr="00C174AB" w:rsidRDefault="00D37D5A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Informacja</w:t>
      </w:r>
    </w:p>
    <w:p w:rsidR="00D37D5A" w:rsidRPr="00C174AB" w:rsidRDefault="00C174AB" w:rsidP="00C174AB">
      <w:pPr>
        <w:ind w:left="142"/>
        <w:jc w:val="both"/>
        <w:rPr>
          <w:b/>
          <w:u w:val="single"/>
        </w:rPr>
      </w:pPr>
      <w:r w:rsidRPr="00C174AB">
        <w:rPr>
          <w:b/>
          <w:u w:val="single"/>
        </w:rPr>
        <w:t>Zamawiający</w:t>
      </w:r>
      <w:r w:rsidR="00D37D5A" w:rsidRPr="00C174AB">
        <w:rPr>
          <w:b/>
          <w:u w:val="single"/>
        </w:rPr>
        <w:t xml:space="preserve"> informuje, że: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Administratorem danych osobowych </w:t>
      </w: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jest 4. Wojskowy Szpital Kliniczny z Polikliniką we Wrocławiu, reprezentowany przez Komendanta szpitala (dalej: Szpital), z siedzibą przy ul. Rudolfa Weigla nr 5, 50-981 Wrocław</w:t>
      </w:r>
    </w:p>
    <w:p w:rsidR="00C174AB" w:rsidRPr="00C174AB" w:rsidRDefault="00C174AB" w:rsidP="00C174AB">
      <w:pPr>
        <w:suppressAutoHyphens/>
        <w:ind w:firstLine="284"/>
        <w:jc w:val="both"/>
        <w:rPr>
          <w:lang w:eastAsia="ar-SA"/>
        </w:rPr>
      </w:pPr>
      <w:r w:rsidRPr="00C174AB">
        <w:rPr>
          <w:lang w:eastAsia="ar-SA"/>
        </w:rPr>
        <w:t>Ze Szpitalem można się skontaktować w następujący sposób:</w:t>
      </w:r>
    </w:p>
    <w:p w:rsidR="00C174AB" w:rsidRPr="00C174AB" w:rsidRDefault="00C174AB" w:rsidP="00C174AB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>- pisemnie na adres: ul. Rudolfa Weigla nr 5, 50-981 Wrocław</w:t>
      </w:r>
    </w:p>
    <w:p w:rsidR="00C174AB" w:rsidRPr="00C174AB" w:rsidRDefault="00C174AB" w:rsidP="00C174AB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>- telefonicznie: tel. 261 660 117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Szpital wyznaczył inspektora ochrony danych. Jest to osoba, z którą można się kontaktować we wszystkich sprawach dotyczących przetwarzania danych osobowych oraz korzystania z przysługujących </w:t>
      </w: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praw związanych z przetwarzaniem danych. </w:t>
      </w:r>
    </w:p>
    <w:p w:rsidR="00C174AB" w:rsidRPr="00C174AB" w:rsidRDefault="00C174AB" w:rsidP="00C174AB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>Z inspektorem można się kontaktować w następujący sposób:</w:t>
      </w:r>
    </w:p>
    <w:p w:rsidR="00C174AB" w:rsidRPr="00C174AB" w:rsidRDefault="00C174AB" w:rsidP="00C174AB">
      <w:pPr>
        <w:suppressAutoHyphens/>
        <w:ind w:firstLine="641"/>
        <w:jc w:val="both"/>
        <w:rPr>
          <w:lang w:eastAsia="ar-SA"/>
        </w:rPr>
      </w:pPr>
      <w:r w:rsidRPr="00C174AB">
        <w:rPr>
          <w:lang w:eastAsia="ar-SA"/>
        </w:rPr>
        <w:t>- pisemnie na adres: ul. Rudolfa Weigla nr 5, 50-981 Wrocław</w:t>
      </w:r>
    </w:p>
    <w:p w:rsidR="00C174AB" w:rsidRPr="00C174AB" w:rsidRDefault="00C174AB" w:rsidP="00C174AB">
      <w:pPr>
        <w:suppressAutoHyphens/>
        <w:ind w:firstLine="641"/>
        <w:jc w:val="both"/>
        <w:rPr>
          <w:lang w:eastAsia="ar-SA"/>
        </w:rPr>
      </w:pPr>
      <w:r w:rsidRPr="00C174AB">
        <w:rPr>
          <w:lang w:eastAsia="ar-SA"/>
        </w:rPr>
        <w:t>- przez e-mail: abi@4wsk.pl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Szpital będzie przetwarzać dane osobowe </w:t>
      </w: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w następujących celach:</w:t>
      </w:r>
    </w:p>
    <w:p w:rsidR="00C174AB" w:rsidRPr="00C174AB" w:rsidRDefault="00C174AB" w:rsidP="00C174AB">
      <w:pPr>
        <w:numPr>
          <w:ilvl w:val="0"/>
          <w:numId w:val="38"/>
        </w:numPr>
        <w:suppressAutoHyphens/>
        <w:ind w:left="714" w:hanging="357"/>
        <w:jc w:val="both"/>
        <w:rPr>
          <w:lang w:eastAsia="ar-SA"/>
        </w:rPr>
      </w:pPr>
      <w:r w:rsidRPr="00C174AB">
        <w:rPr>
          <w:lang w:eastAsia="ar-SA"/>
        </w:rPr>
        <w:t>związanych z realizacją umowy,</w:t>
      </w:r>
    </w:p>
    <w:p w:rsidR="00C174AB" w:rsidRPr="00C174AB" w:rsidRDefault="00C174AB" w:rsidP="00C174AB">
      <w:pPr>
        <w:numPr>
          <w:ilvl w:val="0"/>
          <w:numId w:val="38"/>
        </w:numPr>
        <w:suppressAutoHyphens/>
        <w:ind w:left="714" w:hanging="357"/>
        <w:jc w:val="both"/>
        <w:rPr>
          <w:lang w:eastAsia="ar-SA"/>
        </w:rPr>
      </w:pPr>
      <w:r w:rsidRPr="00C174AB">
        <w:rPr>
          <w:lang w:eastAsia="ar-SA"/>
        </w:rPr>
        <w:t>związanych z ewentualnym dochodzeniem roszczeń i odszkodowań związanych z niewykonaniem lub nienależytym wykonaniem umowy,</w:t>
      </w:r>
    </w:p>
    <w:p w:rsidR="00C174AB" w:rsidRPr="00C174AB" w:rsidRDefault="00C174AB" w:rsidP="00C174AB">
      <w:pPr>
        <w:numPr>
          <w:ilvl w:val="0"/>
          <w:numId w:val="38"/>
        </w:numPr>
        <w:suppressAutoHyphens/>
        <w:ind w:left="714" w:hanging="357"/>
        <w:jc w:val="both"/>
        <w:rPr>
          <w:lang w:eastAsia="ar-SA"/>
        </w:rPr>
      </w:pPr>
      <w:r w:rsidRPr="00C174AB">
        <w:rPr>
          <w:lang w:eastAsia="ar-SA"/>
        </w:rPr>
        <w:t xml:space="preserve"> udzielania odpowiedzi na pisma, skargi i wnioski, </w:t>
      </w:r>
    </w:p>
    <w:p w:rsidR="00C174AB" w:rsidRPr="00C174AB" w:rsidRDefault="00C174AB" w:rsidP="00C174AB">
      <w:pPr>
        <w:numPr>
          <w:ilvl w:val="0"/>
          <w:numId w:val="38"/>
        </w:numPr>
        <w:suppressAutoHyphens/>
        <w:ind w:left="714" w:hanging="357"/>
        <w:jc w:val="both"/>
        <w:rPr>
          <w:lang w:eastAsia="ar-SA"/>
        </w:rPr>
      </w:pPr>
      <w:r w:rsidRPr="00C174AB">
        <w:rPr>
          <w:lang w:eastAsia="ar-SA"/>
        </w:rPr>
        <w:t xml:space="preserve">wykonywania obowiązków wynikających z ustawy z dnia 6 września 2001 r. o dostępie do informacji publicznej. 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Podstawą prawna przetwarzania danych osobowych </w:t>
      </w: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jest:</w:t>
      </w:r>
    </w:p>
    <w:p w:rsidR="00C174AB" w:rsidRPr="00C174AB" w:rsidRDefault="00C174AB" w:rsidP="00C174AB">
      <w:pPr>
        <w:numPr>
          <w:ilvl w:val="0"/>
          <w:numId w:val="41"/>
        </w:numPr>
        <w:suppressAutoHyphens/>
        <w:jc w:val="both"/>
        <w:rPr>
          <w:i/>
          <w:lang w:eastAsia="ar-SA"/>
        </w:rPr>
      </w:pPr>
      <w:r w:rsidRPr="00C174AB">
        <w:rPr>
          <w:lang w:eastAsia="ar-SA"/>
        </w:rPr>
        <w:t xml:space="preserve">niezbędność do wykonania umowy lub do podjęcia działań na Pana żądanie </w:t>
      </w:r>
      <w:r w:rsidRPr="00C174AB">
        <w:rPr>
          <w:lang w:eastAsia="ar-SA"/>
        </w:rPr>
        <w:br/>
        <w:t>przed zawarciem umowy (art. 6 ust. 1 lit. b RODO),</w:t>
      </w:r>
    </w:p>
    <w:p w:rsidR="00C174AB" w:rsidRPr="00C174AB" w:rsidRDefault="00C174AB" w:rsidP="00C174AB">
      <w:pPr>
        <w:numPr>
          <w:ilvl w:val="0"/>
          <w:numId w:val="41"/>
        </w:numPr>
        <w:suppressAutoHyphens/>
        <w:jc w:val="both"/>
        <w:rPr>
          <w:i/>
          <w:lang w:eastAsia="ar-SA"/>
        </w:rPr>
      </w:pPr>
      <w:r w:rsidRPr="00C174AB">
        <w:rPr>
          <w:lang w:eastAsia="ar-SA"/>
        </w:rPr>
        <w:t>konieczności wypełnienia obowiązku prawnego ciążącego na administratorze (art. 6 ust. 1 lit. c RODO).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Szpital będzie przechowywać dane osobowe </w:t>
      </w: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w związku z realizacją niniejszej umowy</w:t>
      </w:r>
      <w:r w:rsidRPr="00C174AB">
        <w:rPr>
          <w:rFonts w:ascii="Times New Roman" w:hAnsi="Times New Roman"/>
          <w:sz w:val="24"/>
          <w:szCs w:val="24"/>
          <w:lang w:eastAsia="ar-SA"/>
        </w:rPr>
        <w:br/>
        <w:t>nie dłużej niż 6 lat od jej zakończenia.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Szpital będzie przekazywać dane osobowe </w:t>
      </w: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>:</w:t>
      </w:r>
    </w:p>
    <w:p w:rsidR="00C174AB" w:rsidRPr="00C174AB" w:rsidRDefault="00C174AB" w:rsidP="00C174AB">
      <w:pPr>
        <w:numPr>
          <w:ilvl w:val="0"/>
          <w:numId w:val="39"/>
        </w:numPr>
        <w:suppressLineNumbers/>
        <w:suppressAutoHyphens/>
        <w:ind w:left="714" w:hanging="357"/>
        <w:jc w:val="both"/>
        <w:rPr>
          <w:lang w:eastAsia="ar-SA"/>
        </w:rPr>
      </w:pPr>
      <w:r w:rsidRPr="00C174AB">
        <w:rPr>
          <w:lang w:eastAsia="ar-SA"/>
        </w:rPr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C174AB" w:rsidRPr="00C174AB" w:rsidRDefault="00C174AB" w:rsidP="00C174AB">
      <w:pPr>
        <w:numPr>
          <w:ilvl w:val="0"/>
          <w:numId w:val="39"/>
        </w:numPr>
        <w:suppressLineNumbers/>
        <w:suppressAutoHyphens/>
        <w:jc w:val="both"/>
        <w:rPr>
          <w:lang w:eastAsia="ar-SA"/>
        </w:rPr>
      </w:pPr>
      <w:r w:rsidRPr="00C174AB">
        <w:rPr>
          <w:lang w:eastAsia="ar-SA"/>
        </w:rPr>
        <w:t xml:space="preserve">w zakresie niezbędnym – Wnioskodawcom, działającym na podstawie ustawy z dnia 6 września 2001 r. o dostępie do informacji publicznej, </w:t>
      </w:r>
    </w:p>
    <w:p w:rsidR="00C174AB" w:rsidRPr="00C174AB" w:rsidRDefault="00C174AB" w:rsidP="00C174AB">
      <w:pPr>
        <w:numPr>
          <w:ilvl w:val="0"/>
          <w:numId w:val="39"/>
        </w:numPr>
        <w:suppressLineNumbers/>
        <w:suppressAutoHyphens/>
        <w:jc w:val="both"/>
        <w:rPr>
          <w:lang w:eastAsia="ar-SA"/>
        </w:rPr>
      </w:pPr>
      <w:r w:rsidRPr="00C174AB">
        <w:rPr>
          <w:lang w:eastAsia="ar-SA"/>
        </w:rPr>
        <w:t>w zakresie niezbędnym - podmiotom współpracującym ze Szpitalem w oparciu o zawarte z nimi umowy i w granicach poleceń Szpitala,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przysługują następujące prawa związane z przetwarzaniem danych osobowych:</w:t>
      </w:r>
    </w:p>
    <w:p w:rsidR="00C174AB" w:rsidRPr="00C174AB" w:rsidRDefault="00C174AB" w:rsidP="00C174AB">
      <w:pPr>
        <w:numPr>
          <w:ilvl w:val="0"/>
          <w:numId w:val="42"/>
        </w:numPr>
        <w:suppressLineNumbers/>
        <w:suppressAutoHyphens/>
        <w:jc w:val="both"/>
        <w:rPr>
          <w:lang w:eastAsia="ar-SA"/>
        </w:rPr>
      </w:pPr>
      <w:r w:rsidRPr="00C174AB">
        <w:rPr>
          <w:lang w:eastAsia="ar-SA"/>
        </w:rPr>
        <w:t xml:space="preserve">prawo dostępu do danych osobowych </w:t>
      </w:r>
      <w:r w:rsidRPr="00C174AB">
        <w:t>Wykonawcy</w:t>
      </w:r>
      <w:r w:rsidRPr="00C174AB">
        <w:rPr>
          <w:lang w:eastAsia="ar-SA"/>
        </w:rPr>
        <w:t>,</w:t>
      </w:r>
    </w:p>
    <w:p w:rsidR="00C174AB" w:rsidRPr="00C174AB" w:rsidRDefault="00C174AB" w:rsidP="00C174AB">
      <w:pPr>
        <w:numPr>
          <w:ilvl w:val="0"/>
          <w:numId w:val="42"/>
        </w:numPr>
        <w:suppressLineNumbers/>
        <w:suppressAutoHyphens/>
        <w:jc w:val="both"/>
        <w:rPr>
          <w:lang w:eastAsia="ar-SA"/>
        </w:rPr>
      </w:pPr>
      <w:r w:rsidRPr="00C174AB">
        <w:rPr>
          <w:lang w:eastAsia="ar-SA"/>
        </w:rPr>
        <w:t xml:space="preserve">prawo żądania sprostowania danych osobowych </w:t>
      </w:r>
      <w:r w:rsidRPr="00C174AB">
        <w:t>Wykonawcy</w:t>
      </w:r>
      <w:r w:rsidRPr="00C174AB">
        <w:rPr>
          <w:lang w:eastAsia="ar-SA"/>
        </w:rPr>
        <w:t>,</w:t>
      </w:r>
    </w:p>
    <w:p w:rsidR="00C174AB" w:rsidRPr="00C174AB" w:rsidRDefault="00C174AB" w:rsidP="00C174AB">
      <w:pPr>
        <w:numPr>
          <w:ilvl w:val="0"/>
          <w:numId w:val="42"/>
        </w:numPr>
        <w:suppressLineNumbers/>
        <w:suppressAutoHyphens/>
        <w:jc w:val="both"/>
        <w:rPr>
          <w:lang w:eastAsia="ar-SA"/>
        </w:rPr>
      </w:pPr>
      <w:r w:rsidRPr="00C174AB">
        <w:rPr>
          <w:lang w:eastAsia="ar-SA"/>
        </w:rPr>
        <w:t xml:space="preserve">prawo żądania ograniczenia przetwarzania danych osobowych </w:t>
      </w:r>
      <w:r w:rsidRPr="00C174AB">
        <w:t>Wykonawcy</w:t>
      </w:r>
      <w:r w:rsidRPr="00C174AB">
        <w:rPr>
          <w:lang w:eastAsia="ar-SA"/>
        </w:rPr>
        <w:t>,</w:t>
      </w:r>
    </w:p>
    <w:p w:rsidR="00C174AB" w:rsidRPr="00C174AB" w:rsidRDefault="00C174AB" w:rsidP="00C174AB">
      <w:pPr>
        <w:numPr>
          <w:ilvl w:val="0"/>
          <w:numId w:val="42"/>
        </w:numPr>
        <w:suppressLineNumbers/>
        <w:suppressAutoHyphens/>
        <w:jc w:val="both"/>
        <w:rPr>
          <w:lang w:eastAsia="ar-SA"/>
        </w:rPr>
      </w:pPr>
      <w:r w:rsidRPr="00C174AB">
        <w:rPr>
          <w:lang w:eastAsia="ar-SA"/>
        </w:rPr>
        <w:t xml:space="preserve">prawo do przenoszenia danych osobowych </w:t>
      </w:r>
      <w:r w:rsidRPr="00C174AB">
        <w:t>Wykonawcy</w:t>
      </w:r>
      <w:r w:rsidRPr="00C174AB">
        <w:rPr>
          <w:lang w:eastAsia="ar-SA"/>
        </w:rPr>
        <w:t xml:space="preserve">, tj. prawo otrzymania od Szpitala danych osobowych </w:t>
      </w:r>
      <w:r w:rsidRPr="00C174AB">
        <w:t>Wykonawcy</w:t>
      </w:r>
      <w:r w:rsidRPr="00C174AB">
        <w:rPr>
          <w:lang w:eastAsia="ar-SA"/>
        </w:rPr>
        <w:t xml:space="preserve">, w ustrukturyzowanym, powszechnie używanym formacie informatycznym nadającym się do odczytu maszynowego. </w:t>
      </w:r>
      <w:r w:rsidRPr="00C174AB">
        <w:t>Wykonawcy</w:t>
      </w:r>
      <w:r w:rsidRPr="00C174AB">
        <w:rPr>
          <w:lang w:eastAsia="ar-SA"/>
        </w:rPr>
        <w:t xml:space="preserve">  może przesłać te dane innemu administratorowi danych lub zażądać, abyśmy przesłali dane </w:t>
      </w:r>
      <w:r w:rsidRPr="00C174AB">
        <w:t>Wykonawcy</w:t>
      </w:r>
      <w:r w:rsidRPr="00C174AB">
        <w:rPr>
          <w:lang w:eastAsia="ar-SA"/>
        </w:rPr>
        <w:t xml:space="preserve"> do innego administratora. Jednakże zrobimy to tylko, jeśli takie przesłanie jest technicznie możliwe. 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lastRenderedPageBreak/>
        <w:t xml:space="preserve">Podanie danych osobowych przez </w:t>
      </w:r>
      <w:r w:rsidRPr="00C174AB">
        <w:rPr>
          <w:rFonts w:ascii="Times New Roman" w:hAnsi="Times New Roman"/>
          <w:sz w:val="24"/>
          <w:szCs w:val="24"/>
        </w:rPr>
        <w:t>Wykonawcę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jest dobrowolne, ale niezbędne do zawarcia i realizacji umowy oraz wykonywania przez administratora (Szpital) prawnie uzasadnionych obowiązków.  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  <w:lang w:eastAsia="ar-SA"/>
        </w:rPr>
        <w:t xml:space="preserve">Aby skorzystać z powyższych praw, należy skontaktować się ze Szpitalem lub z Inspektorem Ochrony Danych (dane kontaktowe w punktach 1 i 2 powyżej). </w:t>
      </w:r>
    </w:p>
    <w:p w:rsidR="00C174AB" w:rsidRPr="00C174AB" w:rsidRDefault="00C174AB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hAnsi="Times New Roman"/>
          <w:sz w:val="24"/>
          <w:szCs w:val="24"/>
        </w:rPr>
        <w:t>Wykonawcy</w:t>
      </w:r>
      <w:r w:rsidRPr="00C174AB">
        <w:rPr>
          <w:rFonts w:ascii="Times New Roman" w:hAnsi="Times New Roman"/>
          <w:sz w:val="24"/>
          <w:szCs w:val="24"/>
          <w:lang w:eastAsia="ar-SA"/>
        </w:rPr>
        <w:t xml:space="preserve"> przysługuje także prawo wniesienia skargi do organu nadzorczego zajmującego się ochroną danych osobowych, tj. Prezesa Urzędu Ochrony Danych Osobowych. </w:t>
      </w:r>
    </w:p>
    <w:p w:rsidR="00C174AB" w:rsidRPr="00C174AB" w:rsidRDefault="00D37D5A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eastAsia="Times New Roman" w:hAnsi="Times New Roman"/>
          <w:sz w:val="24"/>
          <w:szCs w:val="24"/>
          <w:lang w:eastAsia="pl-PL"/>
        </w:rPr>
        <w:t>Którakolwiek ze stron umowy nie będzie odpowiedzialna za niewykonanie lub nienależyte wykonanie zobowiązań wynikających z umowy spowodowane p</w:t>
      </w:r>
      <w:r w:rsidR="00C174AB">
        <w:rPr>
          <w:rFonts w:ascii="Times New Roman" w:eastAsia="Times New Roman" w:hAnsi="Times New Roman"/>
          <w:sz w:val="24"/>
          <w:szCs w:val="24"/>
          <w:lang w:eastAsia="pl-PL"/>
        </w:rPr>
        <w:t xml:space="preserve">rzez okoliczności niewynikające </w:t>
      </w:r>
      <w:r w:rsidRPr="00C174AB">
        <w:rPr>
          <w:rFonts w:ascii="Times New Roman" w:eastAsia="Times New Roman" w:hAnsi="Times New Roman"/>
          <w:sz w:val="24"/>
          <w:szCs w:val="24"/>
          <w:lang w:eastAsia="pl-PL"/>
        </w:rPr>
        <w:t xml:space="preserve">z przyczyn danej strony, w szczególności za okoliczności traktowane jako siła wyższa. </w:t>
      </w:r>
    </w:p>
    <w:p w:rsidR="00C174AB" w:rsidRPr="00C174AB" w:rsidRDefault="00D37D5A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eastAsia="Times New Roman" w:hAnsi="Times New Roman"/>
          <w:sz w:val="24"/>
          <w:szCs w:val="24"/>
          <w:lang w:eastAsia="pl-PL"/>
        </w:rPr>
        <w:t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</w:t>
      </w:r>
      <w:r w:rsidRPr="00C174AB">
        <w:rPr>
          <w:rFonts w:ascii="Times New Roman" w:eastAsia="Times New Roman" w:hAnsi="Times New Roman"/>
          <w:sz w:val="24"/>
          <w:szCs w:val="24"/>
          <w:lang w:eastAsia="pl-PL"/>
        </w:rPr>
        <w:br/>
        <w:t>w szczególności: wojnę, rewolucję, pożary, powodzie, epidemie (z wyłączeniem pandemii COVID-19), akty administracji państwowej itp.</w:t>
      </w:r>
    </w:p>
    <w:p w:rsidR="00D37D5A" w:rsidRPr="00C174AB" w:rsidRDefault="00D37D5A" w:rsidP="00C174AB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74AB">
        <w:rPr>
          <w:rFonts w:ascii="Times New Roman" w:eastAsia="Times New Roman" w:hAnsi="Times New Roman"/>
          <w:sz w:val="24"/>
          <w:szCs w:val="24"/>
          <w:lang w:eastAsia="pl-PL"/>
        </w:rPr>
        <w:t>W przypadku zaistnienia stanu siły wyższej, strona, której taka okoliczność uniemożliwia lub utrudnia prawidłowe wywiązanie się z jej zobowiązań, niezwłocznie powiadomi drugą stronę</w:t>
      </w:r>
      <w:r w:rsidRPr="00C174AB">
        <w:rPr>
          <w:rFonts w:ascii="Times New Roman" w:eastAsia="Times New Roman" w:hAnsi="Times New Roman"/>
          <w:sz w:val="24"/>
          <w:szCs w:val="24"/>
          <w:lang w:eastAsia="pl-PL"/>
        </w:rPr>
        <w:br/>
        <w:t>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:rsidR="00927137" w:rsidRPr="00C174AB" w:rsidRDefault="00927137" w:rsidP="00C174AB">
      <w:pPr>
        <w:rPr>
          <w:b/>
        </w:rPr>
      </w:pPr>
    </w:p>
    <w:p w:rsidR="0047750F" w:rsidRPr="00C174AB" w:rsidRDefault="00D37D5A" w:rsidP="00C174AB">
      <w:pPr>
        <w:jc w:val="center"/>
        <w:rPr>
          <w:b/>
        </w:rPr>
      </w:pPr>
      <w:r w:rsidRPr="00C174AB">
        <w:rPr>
          <w:b/>
        </w:rPr>
        <w:t>§ 10</w:t>
      </w:r>
    </w:p>
    <w:p w:rsidR="007257F0" w:rsidRPr="00C174AB" w:rsidRDefault="0047750F" w:rsidP="00C174AB">
      <w:pPr>
        <w:jc w:val="center"/>
        <w:rPr>
          <w:b/>
          <w:u w:val="single"/>
        </w:rPr>
      </w:pPr>
      <w:r w:rsidRPr="00C174AB">
        <w:rPr>
          <w:b/>
          <w:u w:val="single"/>
        </w:rPr>
        <w:t>Zmiany umowy</w:t>
      </w:r>
    </w:p>
    <w:p w:rsidR="0047750F" w:rsidRPr="00C174AB" w:rsidRDefault="0047750F" w:rsidP="00C174AB">
      <w:pPr>
        <w:numPr>
          <w:ilvl w:val="0"/>
          <w:numId w:val="4"/>
        </w:numPr>
        <w:jc w:val="both"/>
      </w:pPr>
      <w:r w:rsidRPr="00C174AB">
        <w:t>Wszystkie wartości netto określone przez Wykonawcę są ustalone na okres ważności umowy i nie wzrosną. Zamawiający dopuszcza zmianę umowy w formie aneksu w przypadku, gdy wartości netto przedmiotu umowy obniżą się, przy czym konsekwencje rachunkowe stosuje się odpowiednio.</w:t>
      </w:r>
    </w:p>
    <w:p w:rsidR="0047750F" w:rsidRPr="00C174AB" w:rsidRDefault="0047750F" w:rsidP="00C174AB">
      <w:pPr>
        <w:numPr>
          <w:ilvl w:val="0"/>
          <w:numId w:val="4"/>
        </w:numPr>
        <w:jc w:val="both"/>
      </w:pPr>
      <w:r w:rsidRPr="00C174AB">
        <w:t xml:space="preserve">Zamawiający dopuszcza zmianę zapisów umowy w formie aneksu w przypadku zmiany stawki podatku VAT. W przypadku zmiany stawki VAT, zmianie ulegnie kwota podatku VAT i cena (wartość) brutto umowy, a cena (wartość) netto pozostanie niezmienna. Zamawiający będzie realizował zamówienie tylko do </w:t>
      </w:r>
      <w:r w:rsidR="001321BD" w:rsidRPr="00C174AB">
        <w:t xml:space="preserve">pierwotnej </w:t>
      </w:r>
      <w:r w:rsidRPr="00C174AB">
        <w:t>wysokości brutto umowy.</w:t>
      </w:r>
    </w:p>
    <w:p w:rsidR="0047750F" w:rsidRPr="00C174AB" w:rsidRDefault="0047750F" w:rsidP="00C174AB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C174AB">
        <w:rPr>
          <w:rFonts w:eastAsia="Calibri"/>
        </w:rPr>
        <w:t>Zamawiający dopuszcza zmianę umowy w formie aneksu, jeżeli zmiany będą konieczne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</w:t>
      </w:r>
    </w:p>
    <w:p w:rsidR="0047750F" w:rsidRPr="00C174AB" w:rsidRDefault="0047750F" w:rsidP="00C174AB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C174AB">
        <w:t xml:space="preserve">Strony dopuszczają w formie aneksu zmianę umowy w przypadku zaistnienia okoliczności powodujących konieczność wycofania urządzenia z przedmiotu umowy z jednoczesnym obniżeniem jej wartości. </w:t>
      </w:r>
    </w:p>
    <w:p w:rsidR="0047750F" w:rsidRPr="00C174AB" w:rsidRDefault="0047750F" w:rsidP="00C174AB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C174AB">
        <w:rPr>
          <w:rFonts w:eastAsia="Calibri"/>
        </w:rPr>
        <w:t>Zmiana umowy może nastąpić za zgodą obu stron w przypadkach ściśle określonych w umowie w formie aneksu.</w:t>
      </w:r>
    </w:p>
    <w:p w:rsidR="0047750F" w:rsidRPr="00C174AB" w:rsidRDefault="0047750F" w:rsidP="00C174AB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C174AB">
        <w:rPr>
          <w:rFonts w:eastAsia="Calibri"/>
        </w:rPr>
        <w:t>Wszelkie zmiany umowy wymagają dla swojej ważności formy pisemnej.</w:t>
      </w:r>
    </w:p>
    <w:p w:rsidR="0047750F" w:rsidRPr="00C174AB" w:rsidRDefault="0047750F" w:rsidP="00C174AB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C174AB">
        <w:rPr>
          <w:rFonts w:eastAsia="Calibri"/>
        </w:rPr>
        <w:t>Zmiana siedziby Wykonawcy nie stanowi treści umowy i nie wymaga aneksu do umowy</w:t>
      </w:r>
    </w:p>
    <w:p w:rsidR="00D704EB" w:rsidRPr="00C174AB" w:rsidRDefault="00D704EB" w:rsidP="00C174AB">
      <w:pPr>
        <w:jc w:val="center"/>
        <w:rPr>
          <w:b/>
        </w:rPr>
      </w:pPr>
    </w:p>
    <w:p w:rsidR="007A6918" w:rsidRPr="00C174AB" w:rsidRDefault="00D37D5A" w:rsidP="00C174AB">
      <w:pPr>
        <w:jc w:val="center"/>
        <w:rPr>
          <w:b/>
        </w:rPr>
      </w:pPr>
      <w:r w:rsidRPr="00C174AB">
        <w:rPr>
          <w:b/>
        </w:rPr>
        <w:t>§ 11</w:t>
      </w:r>
    </w:p>
    <w:p w:rsidR="0047750F" w:rsidRPr="00C174AB" w:rsidRDefault="0047750F" w:rsidP="00C174AB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C174AB">
        <w:t>Wszelkie spory, strony zobowiązują się załatwić w pierwszej kolejności polubownie.</w:t>
      </w:r>
    </w:p>
    <w:p w:rsidR="007A6918" w:rsidRPr="00C174AB" w:rsidRDefault="0047750F" w:rsidP="00C174AB">
      <w:pPr>
        <w:numPr>
          <w:ilvl w:val="0"/>
          <w:numId w:val="3"/>
        </w:numPr>
        <w:tabs>
          <w:tab w:val="num" w:pos="426"/>
        </w:tabs>
        <w:ind w:left="426" w:hanging="284"/>
        <w:jc w:val="both"/>
      </w:pPr>
      <w:r w:rsidRPr="00C174AB">
        <w:rPr>
          <w:rFonts w:eastAsia="Calibri"/>
        </w:rPr>
        <w:t>Do rozstrzygania sporów Sądowych strony ustalają właściwość Sądu siedziby Zamawiającego</w:t>
      </w:r>
      <w:r w:rsidRPr="00C174AB">
        <w:t>.</w:t>
      </w:r>
    </w:p>
    <w:p w:rsidR="007A6918" w:rsidRPr="00C174AB" w:rsidRDefault="007A6918" w:rsidP="00C174AB">
      <w:pPr>
        <w:jc w:val="center"/>
        <w:rPr>
          <w:b/>
        </w:rPr>
      </w:pPr>
    </w:p>
    <w:p w:rsidR="000F3746" w:rsidRPr="00C174AB" w:rsidRDefault="000F3746" w:rsidP="00C174AB">
      <w:pPr>
        <w:jc w:val="center"/>
        <w:rPr>
          <w:b/>
        </w:rPr>
      </w:pPr>
    </w:p>
    <w:p w:rsidR="007A6918" w:rsidRPr="00C174AB" w:rsidRDefault="00D37D5A" w:rsidP="00C174AB">
      <w:pPr>
        <w:jc w:val="center"/>
        <w:rPr>
          <w:b/>
        </w:rPr>
      </w:pPr>
      <w:r w:rsidRPr="00C174AB">
        <w:rPr>
          <w:b/>
        </w:rPr>
        <w:t>§ 12</w:t>
      </w:r>
    </w:p>
    <w:p w:rsidR="007A6918" w:rsidRPr="00C174AB" w:rsidRDefault="0047750F" w:rsidP="00C174AB">
      <w:pPr>
        <w:tabs>
          <w:tab w:val="left" w:pos="142"/>
        </w:tabs>
        <w:ind w:left="142"/>
        <w:jc w:val="both"/>
      </w:pPr>
      <w:r w:rsidRPr="00C174AB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ustawy z dnia 23</w:t>
      </w:r>
      <w:r w:rsidR="0013008A" w:rsidRPr="00C174AB">
        <w:t xml:space="preserve"> kwietnia 1964r Kodeks Cywilny </w:t>
      </w:r>
      <w:r w:rsidRPr="00C174AB">
        <w:t>oraz innych obowiązujących aktów prawnych.</w:t>
      </w:r>
    </w:p>
    <w:p w:rsidR="00B201C0" w:rsidRPr="00C174AB" w:rsidRDefault="00B201C0" w:rsidP="00C174AB">
      <w:pPr>
        <w:jc w:val="center"/>
        <w:rPr>
          <w:b/>
        </w:rPr>
      </w:pPr>
    </w:p>
    <w:p w:rsidR="007A6918" w:rsidRPr="00C174AB" w:rsidRDefault="00D37D5A" w:rsidP="00C174AB">
      <w:pPr>
        <w:jc w:val="center"/>
        <w:rPr>
          <w:b/>
        </w:rPr>
      </w:pPr>
      <w:r w:rsidRPr="00C174AB">
        <w:rPr>
          <w:b/>
        </w:rPr>
        <w:t>§ 13</w:t>
      </w:r>
    </w:p>
    <w:p w:rsidR="0047750F" w:rsidRPr="00C174AB" w:rsidRDefault="0047750F" w:rsidP="00C174AB">
      <w:pPr>
        <w:tabs>
          <w:tab w:val="left" w:pos="9214"/>
        </w:tabs>
        <w:ind w:left="142" w:right="142"/>
        <w:jc w:val="both"/>
      </w:pPr>
      <w:r w:rsidRPr="00C174AB">
        <w:t>Umowa została sporządzona w dwóch jednobrzmiących egzemplarzach po jednym dla każdej ze stron.</w:t>
      </w:r>
    </w:p>
    <w:p w:rsidR="00B201C0" w:rsidRPr="00C174AB" w:rsidRDefault="00B201C0" w:rsidP="00C174AB">
      <w:pPr>
        <w:pStyle w:val="Tekstpodstawowywcity"/>
        <w:spacing w:after="0"/>
        <w:ind w:left="1416"/>
        <w:rPr>
          <w:b/>
          <w:lang w:val="pl-PL"/>
        </w:rPr>
      </w:pPr>
    </w:p>
    <w:p w:rsidR="00B201C0" w:rsidRPr="00C174AB" w:rsidRDefault="00B201C0" w:rsidP="00C174AB">
      <w:pPr>
        <w:pStyle w:val="Tekstpodstawowywcity"/>
        <w:spacing w:after="0"/>
        <w:ind w:left="1416"/>
        <w:rPr>
          <w:b/>
          <w:lang w:val="pl-PL"/>
        </w:rPr>
      </w:pPr>
    </w:p>
    <w:p w:rsidR="00B201C0" w:rsidRPr="00C174AB" w:rsidRDefault="00B201C0" w:rsidP="00C174AB">
      <w:pPr>
        <w:pStyle w:val="Tekstpodstawowywcity"/>
        <w:spacing w:after="0"/>
        <w:ind w:left="1416"/>
        <w:rPr>
          <w:b/>
          <w:lang w:val="pl-PL"/>
        </w:rPr>
      </w:pPr>
    </w:p>
    <w:p w:rsidR="00B201C0" w:rsidRPr="00C174AB" w:rsidRDefault="00B201C0" w:rsidP="00C174AB">
      <w:pPr>
        <w:pStyle w:val="Tekstpodstawowywcity"/>
        <w:spacing w:after="0"/>
        <w:ind w:left="1416"/>
        <w:rPr>
          <w:b/>
          <w:lang w:val="pl-PL"/>
        </w:rPr>
      </w:pPr>
    </w:p>
    <w:p w:rsidR="00B201C0" w:rsidRPr="00C174AB" w:rsidRDefault="00B201C0" w:rsidP="00C174AB">
      <w:pPr>
        <w:pStyle w:val="Tekstpodstawowywcity"/>
        <w:spacing w:after="0"/>
        <w:ind w:left="1416"/>
        <w:rPr>
          <w:b/>
          <w:lang w:val="pl-PL"/>
        </w:rPr>
      </w:pPr>
    </w:p>
    <w:p w:rsidR="003B077D" w:rsidRPr="00C174AB" w:rsidRDefault="0047750F" w:rsidP="00C174AB">
      <w:pPr>
        <w:pStyle w:val="Tekstpodstawowywcity"/>
        <w:spacing w:after="0"/>
        <w:ind w:left="1416"/>
        <w:rPr>
          <w:b/>
        </w:rPr>
      </w:pPr>
      <w:r w:rsidRPr="00C174AB">
        <w:rPr>
          <w:b/>
          <w:lang w:val="pl-PL"/>
        </w:rPr>
        <w:t>Wykonawca:</w:t>
      </w:r>
      <w:r w:rsidRPr="00C174AB">
        <w:rPr>
          <w:b/>
          <w:lang w:val="pl-PL"/>
        </w:rPr>
        <w:tab/>
      </w:r>
      <w:r w:rsidRPr="00C174AB">
        <w:rPr>
          <w:b/>
          <w:lang w:val="pl-PL"/>
        </w:rPr>
        <w:tab/>
      </w:r>
      <w:r w:rsidRPr="00C174AB">
        <w:rPr>
          <w:b/>
          <w:lang w:val="pl-PL"/>
        </w:rPr>
        <w:tab/>
      </w:r>
      <w:r w:rsidRPr="00C174AB">
        <w:rPr>
          <w:b/>
          <w:lang w:val="pl-PL"/>
        </w:rPr>
        <w:tab/>
      </w:r>
      <w:r w:rsidRPr="00C174AB">
        <w:rPr>
          <w:b/>
          <w:lang w:val="pl-PL"/>
        </w:rPr>
        <w:tab/>
        <w:t xml:space="preserve">          Zamawiający:</w:t>
      </w:r>
    </w:p>
    <w:p w:rsidR="000202FE" w:rsidRPr="00C174AB" w:rsidRDefault="000202FE" w:rsidP="00C174AB">
      <w:pPr>
        <w:widowControl w:val="0"/>
        <w:suppressAutoHyphens/>
        <w:jc w:val="right"/>
        <w:rPr>
          <w:b/>
        </w:rPr>
      </w:pPr>
    </w:p>
    <w:p w:rsidR="002F2944" w:rsidRPr="00C174AB" w:rsidRDefault="002F2944" w:rsidP="00C174AB">
      <w:pPr>
        <w:widowControl w:val="0"/>
        <w:suppressAutoHyphens/>
        <w:jc w:val="right"/>
        <w:rPr>
          <w:b/>
        </w:rPr>
      </w:pPr>
    </w:p>
    <w:p w:rsidR="002F2944" w:rsidRPr="00C174AB" w:rsidRDefault="002F2944" w:rsidP="00C174AB">
      <w:pPr>
        <w:widowControl w:val="0"/>
        <w:suppressAutoHyphens/>
        <w:jc w:val="right"/>
        <w:rPr>
          <w:b/>
        </w:rPr>
      </w:pPr>
    </w:p>
    <w:p w:rsidR="00766F5F" w:rsidRPr="00C174AB" w:rsidRDefault="00766F5F" w:rsidP="00C174AB">
      <w:pPr>
        <w:widowControl w:val="0"/>
        <w:suppressAutoHyphens/>
        <w:jc w:val="right"/>
        <w:rPr>
          <w:b/>
        </w:rPr>
      </w:pPr>
    </w:p>
    <w:p w:rsidR="000F3746" w:rsidRPr="00C174AB" w:rsidRDefault="000F3746" w:rsidP="00C174AB">
      <w:pPr>
        <w:widowControl w:val="0"/>
        <w:suppressAutoHyphens/>
        <w:jc w:val="center"/>
        <w:rPr>
          <w:b/>
        </w:rPr>
      </w:pPr>
    </w:p>
    <w:p w:rsidR="00D37D5A" w:rsidRPr="00C174AB" w:rsidRDefault="00D37D5A" w:rsidP="00C174AB">
      <w:pPr>
        <w:ind w:left="283"/>
        <w:jc w:val="center"/>
        <w:rPr>
          <w:b/>
        </w:rPr>
      </w:pPr>
      <w:r w:rsidRPr="00C174AB">
        <w:rPr>
          <w:b/>
        </w:rPr>
        <w:t>Lista pracowników Wykonawcy</w:t>
      </w:r>
    </w:p>
    <w:p w:rsidR="00D37D5A" w:rsidRPr="00C174AB" w:rsidRDefault="00D37D5A" w:rsidP="00C174AB">
      <w:pPr>
        <w:ind w:left="100"/>
        <w:jc w:val="both"/>
        <w:rPr>
          <w:b/>
        </w:rPr>
      </w:pPr>
      <w:r w:rsidRPr="00C174AB">
        <w:t xml:space="preserve">uprawnionych do realizacji zadań wynikających z umowy Nr </w:t>
      </w:r>
      <w:r w:rsidRPr="00C174AB">
        <w:rPr>
          <w:b/>
        </w:rPr>
        <w:t>…………..……..</w:t>
      </w:r>
      <w:r w:rsidRPr="00C174AB">
        <w:t xml:space="preserve">; </w:t>
      </w:r>
      <w:r w:rsidRPr="00C174AB">
        <w:rPr>
          <w:b/>
        </w:rPr>
        <w:t>§….. ust. 3</w:t>
      </w:r>
      <w:r w:rsidRPr="00C174AB">
        <w:t xml:space="preserve">, spełniających wymogi niniejszej umowy, które podpisały upoważnienia do przetwarzania danych osobowych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D37D5A" w:rsidRPr="00C174AB" w:rsidTr="007D3D8E">
        <w:trPr>
          <w:trHeight w:val="227"/>
          <w:jc w:val="center"/>
        </w:trPr>
        <w:tc>
          <w:tcPr>
            <w:tcW w:w="75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174AB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2288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174AB">
              <w:rPr>
                <w:rFonts w:eastAsia="Calibri"/>
                <w:b/>
                <w:bCs/>
              </w:rPr>
              <w:t>Imię i nazwisko</w:t>
            </w:r>
          </w:p>
        </w:tc>
        <w:tc>
          <w:tcPr>
            <w:tcW w:w="171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174AB">
              <w:rPr>
                <w:rFonts w:eastAsia="Calibri"/>
                <w:b/>
                <w:bCs/>
              </w:rPr>
              <w:t>Nr telefonu</w:t>
            </w:r>
          </w:p>
        </w:tc>
        <w:tc>
          <w:tcPr>
            <w:tcW w:w="3882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174AB">
              <w:rPr>
                <w:rFonts w:eastAsia="Calibri"/>
                <w:b/>
                <w:bCs/>
              </w:rPr>
              <w:t>Adres e-mail</w:t>
            </w:r>
          </w:p>
        </w:tc>
      </w:tr>
      <w:tr w:rsidR="00D37D5A" w:rsidRPr="00C174AB" w:rsidTr="007D3D8E">
        <w:trPr>
          <w:trHeight w:val="227"/>
          <w:jc w:val="center"/>
        </w:trPr>
        <w:tc>
          <w:tcPr>
            <w:tcW w:w="75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88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82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37D5A" w:rsidRPr="00C174AB" w:rsidTr="007D3D8E">
        <w:trPr>
          <w:trHeight w:val="227"/>
          <w:jc w:val="center"/>
        </w:trPr>
        <w:tc>
          <w:tcPr>
            <w:tcW w:w="75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88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82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37D5A" w:rsidRPr="00C174AB" w:rsidTr="007D3D8E">
        <w:trPr>
          <w:trHeight w:val="227"/>
          <w:jc w:val="center"/>
        </w:trPr>
        <w:tc>
          <w:tcPr>
            <w:tcW w:w="75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88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82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37D5A" w:rsidRPr="00C174AB" w:rsidTr="007D3D8E">
        <w:trPr>
          <w:trHeight w:val="227"/>
          <w:jc w:val="center"/>
        </w:trPr>
        <w:tc>
          <w:tcPr>
            <w:tcW w:w="75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88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82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37D5A" w:rsidRPr="00C174AB" w:rsidTr="007D3D8E">
        <w:trPr>
          <w:trHeight w:val="227"/>
          <w:jc w:val="center"/>
        </w:trPr>
        <w:tc>
          <w:tcPr>
            <w:tcW w:w="75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88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0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882" w:type="dxa"/>
          </w:tcPr>
          <w:p w:rsidR="00D37D5A" w:rsidRPr="00C174AB" w:rsidRDefault="00D37D5A" w:rsidP="00C174A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37D5A" w:rsidRPr="00C174AB" w:rsidRDefault="00D37D5A" w:rsidP="00C174AB">
      <w:pPr>
        <w:ind w:left="283"/>
        <w:rPr>
          <w:rFonts w:eastAsia="Calibri"/>
        </w:rPr>
      </w:pPr>
      <w:r w:rsidRPr="00C174AB">
        <w:rPr>
          <w:rFonts w:eastAsia="Calibri"/>
        </w:rPr>
        <w:tab/>
      </w:r>
      <w:r w:rsidRPr="00C174AB">
        <w:rPr>
          <w:rFonts w:eastAsia="Calibri"/>
        </w:rPr>
        <w:tab/>
      </w:r>
      <w:r w:rsidRPr="00C174AB">
        <w:rPr>
          <w:rFonts w:eastAsia="Calibri"/>
        </w:rPr>
        <w:tab/>
      </w:r>
    </w:p>
    <w:p w:rsidR="00D37D5A" w:rsidRPr="00C174AB" w:rsidRDefault="00D37D5A" w:rsidP="00C174AB"/>
    <w:p w:rsidR="00D37D5A" w:rsidRPr="00C174AB" w:rsidRDefault="00D37D5A" w:rsidP="00C174AB"/>
    <w:p w:rsidR="001137E1" w:rsidRPr="00C174AB" w:rsidRDefault="00D37D5A" w:rsidP="00C174AB">
      <w:r w:rsidRPr="00C174AB">
        <w:t>…………..…dnia……………</w:t>
      </w:r>
      <w:r w:rsidRPr="00C174AB">
        <w:tab/>
      </w:r>
      <w:r w:rsidRPr="00C174AB">
        <w:tab/>
      </w:r>
      <w:r w:rsidRPr="00C174AB">
        <w:tab/>
      </w:r>
      <w:r w:rsidRPr="00C174AB">
        <w:tab/>
        <w:t xml:space="preserve"> </w:t>
      </w:r>
    </w:p>
    <w:p w:rsidR="00D37D5A" w:rsidRPr="00C174AB" w:rsidRDefault="00D37D5A" w:rsidP="00C174AB">
      <w:pPr>
        <w:ind w:left="4248" w:firstLine="708"/>
      </w:pPr>
      <w:r w:rsidRPr="00C174AB">
        <w:t>......................................................................</w:t>
      </w:r>
    </w:p>
    <w:p w:rsidR="00D37D5A" w:rsidRPr="00C174AB" w:rsidRDefault="00D37D5A" w:rsidP="00C174AB">
      <w:pPr>
        <w:ind w:left="4956"/>
        <w:jc w:val="center"/>
        <w:rPr>
          <w:i/>
        </w:rPr>
      </w:pPr>
      <w:r w:rsidRPr="00C174AB">
        <w:rPr>
          <w:i/>
        </w:rPr>
        <w:t xml:space="preserve">(podpis i pieczęć osób wskazanych w dokumencie  uprawniającym do występowania w obrocie prawnym  </w:t>
      </w:r>
    </w:p>
    <w:p w:rsidR="00D37D5A" w:rsidRPr="00C174AB" w:rsidRDefault="00D37D5A" w:rsidP="00C174AB">
      <w:pPr>
        <w:ind w:left="4956"/>
        <w:jc w:val="center"/>
        <w:rPr>
          <w:b/>
          <w:i/>
        </w:rPr>
      </w:pPr>
      <w:r w:rsidRPr="00C174AB">
        <w:rPr>
          <w:i/>
        </w:rPr>
        <w:t>lub posiadających pełnomocnictwo)</w:t>
      </w:r>
    </w:p>
    <w:p w:rsidR="000F3746" w:rsidRPr="00C174AB" w:rsidRDefault="000F3746" w:rsidP="00C174AB">
      <w:pPr>
        <w:widowControl w:val="0"/>
        <w:suppressAutoHyphens/>
        <w:jc w:val="right"/>
        <w:rPr>
          <w:b/>
        </w:rPr>
      </w:pPr>
    </w:p>
    <w:p w:rsidR="000F3746" w:rsidRPr="00C174AB" w:rsidRDefault="000F3746" w:rsidP="00C174AB">
      <w:pPr>
        <w:widowControl w:val="0"/>
        <w:suppressAutoHyphens/>
        <w:jc w:val="right"/>
        <w:rPr>
          <w:b/>
        </w:rPr>
      </w:pPr>
    </w:p>
    <w:p w:rsidR="003F76E5" w:rsidRPr="00C174AB" w:rsidRDefault="003F76E5" w:rsidP="00C174AB">
      <w:pPr>
        <w:widowControl w:val="0"/>
        <w:suppressAutoHyphens/>
        <w:jc w:val="right"/>
        <w:rPr>
          <w:b/>
        </w:rPr>
      </w:pPr>
    </w:p>
    <w:sectPr w:rsidR="003F76E5" w:rsidRPr="00C174AB" w:rsidSect="00A131ED"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31" w:rsidRDefault="00451631" w:rsidP="0086167E">
      <w:r>
        <w:separator/>
      </w:r>
    </w:p>
  </w:endnote>
  <w:endnote w:type="continuationSeparator" w:id="0">
    <w:p w:rsidR="00451631" w:rsidRDefault="00451631" w:rsidP="0086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31" w:rsidRDefault="00451631" w:rsidP="0086167E">
      <w:r>
        <w:separator/>
      </w:r>
    </w:p>
  </w:footnote>
  <w:footnote w:type="continuationSeparator" w:id="0">
    <w:p w:rsidR="00451631" w:rsidRDefault="00451631" w:rsidP="0086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116"/>
    <w:multiLevelType w:val="hybridMultilevel"/>
    <w:tmpl w:val="935A5E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56A83"/>
    <w:multiLevelType w:val="hybridMultilevel"/>
    <w:tmpl w:val="61C2BE14"/>
    <w:lvl w:ilvl="0" w:tplc="7D9C35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52D"/>
    <w:multiLevelType w:val="hybridMultilevel"/>
    <w:tmpl w:val="9D542E84"/>
    <w:lvl w:ilvl="0" w:tplc="2FB47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2BBA"/>
    <w:multiLevelType w:val="hybridMultilevel"/>
    <w:tmpl w:val="6D502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43B7F"/>
    <w:multiLevelType w:val="hybridMultilevel"/>
    <w:tmpl w:val="8B4EA9B4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5024"/>
    <w:multiLevelType w:val="hybridMultilevel"/>
    <w:tmpl w:val="4C9429B2"/>
    <w:lvl w:ilvl="0" w:tplc="0E88E0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D2365"/>
    <w:multiLevelType w:val="multilevel"/>
    <w:tmpl w:val="976A4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3CE762C"/>
    <w:multiLevelType w:val="hybridMultilevel"/>
    <w:tmpl w:val="8BDE3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8546E"/>
    <w:multiLevelType w:val="hybridMultilevel"/>
    <w:tmpl w:val="A29CB994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3753"/>
    <w:multiLevelType w:val="hybridMultilevel"/>
    <w:tmpl w:val="7428C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5BF6"/>
    <w:multiLevelType w:val="hybridMultilevel"/>
    <w:tmpl w:val="59BC1A6E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24F39"/>
    <w:multiLevelType w:val="hybridMultilevel"/>
    <w:tmpl w:val="7A6C1830"/>
    <w:lvl w:ilvl="0" w:tplc="67C8C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141F26"/>
    <w:multiLevelType w:val="hybridMultilevel"/>
    <w:tmpl w:val="DBCCA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6C17F3"/>
    <w:multiLevelType w:val="hybridMultilevel"/>
    <w:tmpl w:val="06347822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47148"/>
    <w:multiLevelType w:val="hybridMultilevel"/>
    <w:tmpl w:val="BB4E44BE"/>
    <w:lvl w:ilvl="0" w:tplc="AEC40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91939"/>
    <w:multiLevelType w:val="hybridMultilevel"/>
    <w:tmpl w:val="99EA4AF8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299"/>
    <w:multiLevelType w:val="hybridMultilevel"/>
    <w:tmpl w:val="A8E85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629FC"/>
    <w:multiLevelType w:val="hybridMultilevel"/>
    <w:tmpl w:val="94B4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19F8"/>
    <w:multiLevelType w:val="hybridMultilevel"/>
    <w:tmpl w:val="DF160432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036BA"/>
    <w:multiLevelType w:val="hybridMultilevel"/>
    <w:tmpl w:val="795AE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661281"/>
    <w:multiLevelType w:val="hybridMultilevel"/>
    <w:tmpl w:val="0DEC80CE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420E"/>
    <w:multiLevelType w:val="multilevel"/>
    <w:tmpl w:val="F2C4D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FA60D6"/>
    <w:multiLevelType w:val="hybridMultilevel"/>
    <w:tmpl w:val="D8F855EE"/>
    <w:lvl w:ilvl="0" w:tplc="C9126A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21C0B"/>
    <w:multiLevelType w:val="hybridMultilevel"/>
    <w:tmpl w:val="5E0C573E"/>
    <w:lvl w:ilvl="0" w:tplc="57364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4E0220"/>
    <w:multiLevelType w:val="multilevel"/>
    <w:tmpl w:val="5838D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86D6B"/>
    <w:multiLevelType w:val="hybridMultilevel"/>
    <w:tmpl w:val="CC26605A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A6702"/>
    <w:multiLevelType w:val="hybridMultilevel"/>
    <w:tmpl w:val="F6A014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A041EA"/>
    <w:multiLevelType w:val="hybridMultilevel"/>
    <w:tmpl w:val="8418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E15"/>
    <w:multiLevelType w:val="hybridMultilevel"/>
    <w:tmpl w:val="B39AB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6B09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D12D10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1C77"/>
    <w:multiLevelType w:val="hybridMultilevel"/>
    <w:tmpl w:val="102226F6"/>
    <w:lvl w:ilvl="0" w:tplc="0EA63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E42774"/>
    <w:multiLevelType w:val="hybridMultilevel"/>
    <w:tmpl w:val="D4AA2740"/>
    <w:lvl w:ilvl="0" w:tplc="B47EC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618"/>
    <w:multiLevelType w:val="hybridMultilevel"/>
    <w:tmpl w:val="C9DA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60A"/>
    <w:multiLevelType w:val="hybridMultilevel"/>
    <w:tmpl w:val="DEAE6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82EB4"/>
    <w:multiLevelType w:val="hybridMultilevel"/>
    <w:tmpl w:val="F9C81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05976"/>
    <w:multiLevelType w:val="hybridMultilevel"/>
    <w:tmpl w:val="73AA99C2"/>
    <w:lvl w:ilvl="0" w:tplc="FBEA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F35E8"/>
    <w:multiLevelType w:val="hybridMultilevel"/>
    <w:tmpl w:val="0F1048E4"/>
    <w:lvl w:ilvl="0" w:tplc="FFC60DD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  <w:lvlOverride w:ilvl="0">
      <w:startOverride w:val="1"/>
    </w:lvlOverride>
  </w:num>
  <w:num w:numId="2">
    <w:abstractNumId w:val="33"/>
  </w:num>
  <w:num w:numId="3">
    <w:abstractNumId w:val="11"/>
  </w:num>
  <w:num w:numId="4">
    <w:abstractNumId w:val="24"/>
  </w:num>
  <w:num w:numId="5">
    <w:abstractNumId w:val="21"/>
  </w:num>
  <w:num w:numId="6">
    <w:abstractNumId w:val="26"/>
  </w:num>
  <w:num w:numId="7">
    <w:abstractNumId w:val="22"/>
  </w:num>
  <w:num w:numId="8">
    <w:abstractNumId w:val="20"/>
  </w:num>
  <w:num w:numId="9">
    <w:abstractNumId w:val="2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7"/>
  </w:num>
  <w:num w:numId="14">
    <w:abstractNumId w:val="4"/>
  </w:num>
  <w:num w:numId="15">
    <w:abstractNumId w:val="25"/>
  </w:num>
  <w:num w:numId="16">
    <w:abstractNumId w:val="10"/>
  </w:num>
  <w:num w:numId="17">
    <w:abstractNumId w:val="18"/>
  </w:num>
  <w:num w:numId="18">
    <w:abstractNumId w:val="38"/>
  </w:num>
  <w:num w:numId="19">
    <w:abstractNumId w:val="13"/>
  </w:num>
  <w:num w:numId="20">
    <w:abstractNumId w:val="15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 w:numId="27">
    <w:abstractNumId w:val="40"/>
  </w:num>
  <w:num w:numId="28">
    <w:abstractNumId w:val="6"/>
  </w:num>
  <w:num w:numId="29">
    <w:abstractNumId w:val="36"/>
  </w:num>
  <w:num w:numId="30">
    <w:abstractNumId w:val="37"/>
  </w:num>
  <w:num w:numId="31">
    <w:abstractNumId w:val="9"/>
  </w:num>
  <w:num w:numId="32">
    <w:abstractNumId w:val="14"/>
  </w:num>
  <w:num w:numId="33">
    <w:abstractNumId w:val="34"/>
  </w:num>
  <w:num w:numId="34">
    <w:abstractNumId w:val="16"/>
  </w:num>
  <w:num w:numId="35">
    <w:abstractNumId w:val="32"/>
  </w:num>
  <w:num w:numId="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1"/>
  </w:num>
  <w:num w:numId="40">
    <w:abstractNumId w:val="28"/>
  </w:num>
  <w:num w:numId="41">
    <w:abstractNumId w:val="5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0F"/>
    <w:rsid w:val="0000006A"/>
    <w:rsid w:val="000202FE"/>
    <w:rsid w:val="0003155F"/>
    <w:rsid w:val="00035BFB"/>
    <w:rsid w:val="000430FF"/>
    <w:rsid w:val="000719A2"/>
    <w:rsid w:val="000879D3"/>
    <w:rsid w:val="00095275"/>
    <w:rsid w:val="00097672"/>
    <w:rsid w:val="000A2617"/>
    <w:rsid w:val="000A4674"/>
    <w:rsid w:val="000B2FDF"/>
    <w:rsid w:val="000B6E3D"/>
    <w:rsid w:val="000C543D"/>
    <w:rsid w:val="000D3D9E"/>
    <w:rsid w:val="000D5C52"/>
    <w:rsid w:val="000F3746"/>
    <w:rsid w:val="001069B1"/>
    <w:rsid w:val="001137E1"/>
    <w:rsid w:val="00125E2F"/>
    <w:rsid w:val="0012643A"/>
    <w:rsid w:val="0013008A"/>
    <w:rsid w:val="001321BD"/>
    <w:rsid w:val="00135B5A"/>
    <w:rsid w:val="0013723E"/>
    <w:rsid w:val="001373C9"/>
    <w:rsid w:val="0015087B"/>
    <w:rsid w:val="0016128E"/>
    <w:rsid w:val="00170236"/>
    <w:rsid w:val="00172B07"/>
    <w:rsid w:val="001748E6"/>
    <w:rsid w:val="00177C58"/>
    <w:rsid w:val="00181E92"/>
    <w:rsid w:val="001859C4"/>
    <w:rsid w:val="001873DA"/>
    <w:rsid w:val="00195257"/>
    <w:rsid w:val="001B3B54"/>
    <w:rsid w:val="001C416F"/>
    <w:rsid w:val="001D02B7"/>
    <w:rsid w:val="001D74D2"/>
    <w:rsid w:val="00206249"/>
    <w:rsid w:val="00210639"/>
    <w:rsid w:val="00211BE4"/>
    <w:rsid w:val="00223958"/>
    <w:rsid w:val="00241453"/>
    <w:rsid w:val="002625DD"/>
    <w:rsid w:val="00270F53"/>
    <w:rsid w:val="002744B3"/>
    <w:rsid w:val="002772CB"/>
    <w:rsid w:val="00277B40"/>
    <w:rsid w:val="00282D91"/>
    <w:rsid w:val="0028396E"/>
    <w:rsid w:val="002904BC"/>
    <w:rsid w:val="00293135"/>
    <w:rsid w:val="002A6070"/>
    <w:rsid w:val="002B3D79"/>
    <w:rsid w:val="002B6F9F"/>
    <w:rsid w:val="002B736A"/>
    <w:rsid w:val="002D45D6"/>
    <w:rsid w:val="002F2944"/>
    <w:rsid w:val="002F4D6D"/>
    <w:rsid w:val="003025A9"/>
    <w:rsid w:val="00326FD4"/>
    <w:rsid w:val="00327570"/>
    <w:rsid w:val="00335137"/>
    <w:rsid w:val="00336828"/>
    <w:rsid w:val="0034311C"/>
    <w:rsid w:val="00345A1D"/>
    <w:rsid w:val="00352EF4"/>
    <w:rsid w:val="00375065"/>
    <w:rsid w:val="0038494E"/>
    <w:rsid w:val="00393AE0"/>
    <w:rsid w:val="0039463F"/>
    <w:rsid w:val="00394907"/>
    <w:rsid w:val="003A58FB"/>
    <w:rsid w:val="003B077D"/>
    <w:rsid w:val="003C2513"/>
    <w:rsid w:val="003E7091"/>
    <w:rsid w:val="003F76E5"/>
    <w:rsid w:val="0040134B"/>
    <w:rsid w:val="00410D5A"/>
    <w:rsid w:val="00421D15"/>
    <w:rsid w:val="004259E6"/>
    <w:rsid w:val="00425E85"/>
    <w:rsid w:val="004269D0"/>
    <w:rsid w:val="00451083"/>
    <w:rsid w:val="00451631"/>
    <w:rsid w:val="0047750F"/>
    <w:rsid w:val="00484A38"/>
    <w:rsid w:val="00492042"/>
    <w:rsid w:val="004A0A35"/>
    <w:rsid w:val="004A4876"/>
    <w:rsid w:val="004A4EEB"/>
    <w:rsid w:val="004C038B"/>
    <w:rsid w:val="004E2769"/>
    <w:rsid w:val="004F28E0"/>
    <w:rsid w:val="004F4090"/>
    <w:rsid w:val="005277C4"/>
    <w:rsid w:val="005342B2"/>
    <w:rsid w:val="00536206"/>
    <w:rsid w:val="00547419"/>
    <w:rsid w:val="00564202"/>
    <w:rsid w:val="00571613"/>
    <w:rsid w:val="005855B9"/>
    <w:rsid w:val="005C6B68"/>
    <w:rsid w:val="005D59A7"/>
    <w:rsid w:val="00604B3E"/>
    <w:rsid w:val="006117FC"/>
    <w:rsid w:val="00635860"/>
    <w:rsid w:val="00641337"/>
    <w:rsid w:val="00655010"/>
    <w:rsid w:val="0066117C"/>
    <w:rsid w:val="00686B94"/>
    <w:rsid w:val="006A479F"/>
    <w:rsid w:val="006A6D0B"/>
    <w:rsid w:val="006B4FA4"/>
    <w:rsid w:val="006B5DF8"/>
    <w:rsid w:val="006B7FE3"/>
    <w:rsid w:val="006C515D"/>
    <w:rsid w:val="006D6C7A"/>
    <w:rsid w:val="006F2187"/>
    <w:rsid w:val="006F61F5"/>
    <w:rsid w:val="007050DF"/>
    <w:rsid w:val="00716A8C"/>
    <w:rsid w:val="007257F0"/>
    <w:rsid w:val="0073246F"/>
    <w:rsid w:val="00742673"/>
    <w:rsid w:val="00766B4C"/>
    <w:rsid w:val="00766F5F"/>
    <w:rsid w:val="007709F0"/>
    <w:rsid w:val="00771083"/>
    <w:rsid w:val="0079780D"/>
    <w:rsid w:val="007A6918"/>
    <w:rsid w:val="007C17B7"/>
    <w:rsid w:val="007C5523"/>
    <w:rsid w:val="007D1711"/>
    <w:rsid w:val="007E0E24"/>
    <w:rsid w:val="007E4F3C"/>
    <w:rsid w:val="007F1066"/>
    <w:rsid w:val="00821CAC"/>
    <w:rsid w:val="00824F84"/>
    <w:rsid w:val="0083088B"/>
    <w:rsid w:val="0085277E"/>
    <w:rsid w:val="0086167E"/>
    <w:rsid w:val="00861D1B"/>
    <w:rsid w:val="00870D5F"/>
    <w:rsid w:val="00884818"/>
    <w:rsid w:val="00887DBE"/>
    <w:rsid w:val="008A1F54"/>
    <w:rsid w:val="008A7663"/>
    <w:rsid w:val="008C0677"/>
    <w:rsid w:val="008C07A1"/>
    <w:rsid w:val="00900A5D"/>
    <w:rsid w:val="009047CB"/>
    <w:rsid w:val="0091239A"/>
    <w:rsid w:val="00921AA3"/>
    <w:rsid w:val="009250E0"/>
    <w:rsid w:val="00927137"/>
    <w:rsid w:val="009349C8"/>
    <w:rsid w:val="00943576"/>
    <w:rsid w:val="00955302"/>
    <w:rsid w:val="00955B05"/>
    <w:rsid w:val="00961F3E"/>
    <w:rsid w:val="009A2E23"/>
    <w:rsid w:val="009B0505"/>
    <w:rsid w:val="009B3400"/>
    <w:rsid w:val="009B556D"/>
    <w:rsid w:val="009C006D"/>
    <w:rsid w:val="009D13E9"/>
    <w:rsid w:val="009D7826"/>
    <w:rsid w:val="009F1BFC"/>
    <w:rsid w:val="009F2DF0"/>
    <w:rsid w:val="00A031D2"/>
    <w:rsid w:val="00A03B63"/>
    <w:rsid w:val="00A04602"/>
    <w:rsid w:val="00A131ED"/>
    <w:rsid w:val="00A15201"/>
    <w:rsid w:val="00A15695"/>
    <w:rsid w:val="00A26A1D"/>
    <w:rsid w:val="00A26B78"/>
    <w:rsid w:val="00A327D6"/>
    <w:rsid w:val="00A32F62"/>
    <w:rsid w:val="00A40B2F"/>
    <w:rsid w:val="00A75612"/>
    <w:rsid w:val="00A76ED7"/>
    <w:rsid w:val="00A817D9"/>
    <w:rsid w:val="00AA239B"/>
    <w:rsid w:val="00AA6593"/>
    <w:rsid w:val="00AC1A5C"/>
    <w:rsid w:val="00AC72F9"/>
    <w:rsid w:val="00AE09C4"/>
    <w:rsid w:val="00B17462"/>
    <w:rsid w:val="00B201C0"/>
    <w:rsid w:val="00B42830"/>
    <w:rsid w:val="00B72420"/>
    <w:rsid w:val="00BA5B95"/>
    <w:rsid w:val="00BA5D92"/>
    <w:rsid w:val="00BA5DD2"/>
    <w:rsid w:val="00BB1F63"/>
    <w:rsid w:val="00BB6374"/>
    <w:rsid w:val="00BD61FA"/>
    <w:rsid w:val="00BD6449"/>
    <w:rsid w:val="00BD7634"/>
    <w:rsid w:val="00BE0142"/>
    <w:rsid w:val="00C174AB"/>
    <w:rsid w:val="00C3072B"/>
    <w:rsid w:val="00C36B6D"/>
    <w:rsid w:val="00C4712D"/>
    <w:rsid w:val="00C81DCB"/>
    <w:rsid w:val="00C93016"/>
    <w:rsid w:val="00C971B9"/>
    <w:rsid w:val="00CB5297"/>
    <w:rsid w:val="00CD3310"/>
    <w:rsid w:val="00CD3BC6"/>
    <w:rsid w:val="00CE04FF"/>
    <w:rsid w:val="00CE438E"/>
    <w:rsid w:val="00CF0CA4"/>
    <w:rsid w:val="00D05092"/>
    <w:rsid w:val="00D1337D"/>
    <w:rsid w:val="00D37D5A"/>
    <w:rsid w:val="00D530B1"/>
    <w:rsid w:val="00D56D32"/>
    <w:rsid w:val="00D57F52"/>
    <w:rsid w:val="00D63CBB"/>
    <w:rsid w:val="00D65573"/>
    <w:rsid w:val="00D704EB"/>
    <w:rsid w:val="00D81C8B"/>
    <w:rsid w:val="00D8598C"/>
    <w:rsid w:val="00DA3C3B"/>
    <w:rsid w:val="00DC66E5"/>
    <w:rsid w:val="00DF01C0"/>
    <w:rsid w:val="00E239EC"/>
    <w:rsid w:val="00E269D2"/>
    <w:rsid w:val="00E41155"/>
    <w:rsid w:val="00E659D2"/>
    <w:rsid w:val="00E82EAC"/>
    <w:rsid w:val="00E94FAD"/>
    <w:rsid w:val="00E95B32"/>
    <w:rsid w:val="00EA1163"/>
    <w:rsid w:val="00EB3353"/>
    <w:rsid w:val="00EB6897"/>
    <w:rsid w:val="00EC2899"/>
    <w:rsid w:val="00EE7323"/>
    <w:rsid w:val="00F02D0A"/>
    <w:rsid w:val="00F02F72"/>
    <w:rsid w:val="00F10FFE"/>
    <w:rsid w:val="00F25EDC"/>
    <w:rsid w:val="00F3543A"/>
    <w:rsid w:val="00F365F6"/>
    <w:rsid w:val="00F36FEC"/>
    <w:rsid w:val="00F67057"/>
    <w:rsid w:val="00F853F9"/>
    <w:rsid w:val="00F93C80"/>
    <w:rsid w:val="00F95893"/>
    <w:rsid w:val="00F96C99"/>
    <w:rsid w:val="00FF0DFC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28AD-212A-47A4-99AF-A09A8460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7750F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uiPriority w:val="99"/>
    <w:semiHidden/>
    <w:rsid w:val="00477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47750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775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477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47750F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47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47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775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4775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167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6167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A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link w:val="NoSpacingChar1"/>
    <w:qFormat/>
    <w:rsid w:val="00FF0DF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FF0DFC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2E23"/>
    <w:rPr>
      <w:i/>
      <w:iCs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D37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B695-5DC0-4EAD-BE83-B994F225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16417</Characters>
  <Application>Microsoft Office Word</Application>
  <DocSecurity>4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keywords>C_Unrestricted</cp:keywords>
  <cp:lastModifiedBy>Edyta Janicka</cp:lastModifiedBy>
  <cp:revision>2</cp:revision>
  <cp:lastPrinted>2023-04-14T09:55:00Z</cp:lastPrinted>
  <dcterms:created xsi:type="dcterms:W3CDTF">2023-04-14T12:11:00Z</dcterms:created>
  <dcterms:modified xsi:type="dcterms:W3CDTF">2023-04-14T12:11:00Z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516346928</vt:i4>
  </property>
  <property fmtid="{D5CDD505-2E9C-101B-9397-08002B2CF9AE}" pid="4" name="_NewReviewCycle">
    <vt:lpwstr/>
  </property>
  <property fmtid="{D5CDD505-2E9C-101B-9397-08002B2CF9AE}" pid="5" name="_EmailSubject">
    <vt:lpwstr>Protokół z negocjacji z 4WSKzP SP ZOZ we Wrocławiu</vt:lpwstr>
  </property>
  <property fmtid="{D5CDD505-2E9C-101B-9397-08002B2CF9AE}" pid="6" name="_AuthorEmail">
    <vt:lpwstr>lukasz.marciniak@siemens-healthineers.com</vt:lpwstr>
  </property>
  <property fmtid="{D5CDD505-2E9C-101B-9397-08002B2CF9AE}" pid="7" name="_AuthorEmailDisplayName">
    <vt:lpwstr>Marciniak, Lukasz (HC CEMEA POL SV CS BS)</vt:lpwstr>
  </property>
  <property fmtid="{D5CDD505-2E9C-101B-9397-08002B2CF9AE}" pid="8" name="_ReviewingToolsShownOnce">
    <vt:lpwstr/>
  </property>
</Properties>
</file>