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2A9B2" w14:textId="77777777" w:rsidR="00C543AA" w:rsidRPr="00C543AA" w:rsidRDefault="00C543A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8" w:hanging="108"/>
        <w:jc w:val="center"/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15140A32" w14:textId="77777777" w:rsidR="00C543AA" w:rsidRPr="00C543AA" w:rsidRDefault="00C543A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8" w:hanging="108"/>
        <w:jc w:val="center"/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11690384" w14:textId="77FD567C" w:rsidR="00C543AA" w:rsidRPr="00C543AA" w:rsidRDefault="00C543AA" w:rsidP="00C543AA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C543AA">
        <w:rPr>
          <w:rFonts w:ascii="Arial" w:eastAsia="Times New Roman" w:hAnsi="Arial" w:cs="Arial"/>
          <w:b/>
          <w:bCs/>
          <w:lang w:eastAsia="pl-PL"/>
        </w:rPr>
        <w:t>Załącznik nr 2.</w:t>
      </w:r>
      <w:r w:rsidR="002C2DEF">
        <w:rPr>
          <w:rFonts w:ascii="Arial" w:eastAsia="Times New Roman" w:hAnsi="Arial" w:cs="Arial"/>
          <w:b/>
          <w:bCs/>
          <w:lang w:eastAsia="pl-PL"/>
        </w:rPr>
        <w:t>2</w:t>
      </w:r>
      <w:r w:rsidRPr="00C543AA">
        <w:rPr>
          <w:rFonts w:ascii="Arial" w:eastAsia="Times New Roman" w:hAnsi="Arial" w:cs="Arial"/>
          <w:b/>
          <w:bCs/>
          <w:lang w:eastAsia="pl-PL"/>
        </w:rPr>
        <w:t>. do SWZ</w:t>
      </w:r>
    </w:p>
    <w:p w14:paraId="04B8A889" w14:textId="2A205A59" w:rsidR="00C543AA" w:rsidRPr="00C543AA" w:rsidRDefault="00C543AA" w:rsidP="00C543AA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C543AA">
        <w:rPr>
          <w:rFonts w:ascii="Arial" w:eastAsia="Times New Roman" w:hAnsi="Arial" w:cs="Arial"/>
          <w:b/>
          <w:bCs/>
          <w:lang w:eastAsia="pl-PL"/>
        </w:rPr>
        <w:t>NH.270.</w:t>
      </w:r>
      <w:r w:rsidR="00F600E4">
        <w:rPr>
          <w:rFonts w:ascii="Arial" w:eastAsia="Times New Roman" w:hAnsi="Arial" w:cs="Arial"/>
          <w:b/>
          <w:bCs/>
          <w:lang w:eastAsia="pl-PL"/>
        </w:rPr>
        <w:t>2</w:t>
      </w:r>
      <w:r w:rsidRPr="00C543AA">
        <w:rPr>
          <w:rFonts w:ascii="Arial" w:eastAsia="Times New Roman" w:hAnsi="Arial" w:cs="Arial"/>
          <w:b/>
          <w:bCs/>
          <w:lang w:eastAsia="pl-PL"/>
        </w:rPr>
        <w:t>3.2025</w:t>
      </w:r>
    </w:p>
    <w:p w14:paraId="388996C0" w14:textId="77777777" w:rsidR="00C543AA" w:rsidRPr="00C543AA" w:rsidRDefault="00C543A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8" w:hanging="108"/>
        <w:jc w:val="center"/>
        <w:rPr>
          <w:rFonts w:ascii="Arial" w:eastAsia="Arial Unicode MS" w:hAnsi="Arial" w:cs="Arial"/>
          <w:b/>
          <w:bCs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16ED7A82" w14:textId="3BE31BD8" w:rsidR="00691C7A" w:rsidRPr="00C543AA" w:rsidRDefault="00691C7A" w:rsidP="00C543A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hanging="108"/>
        <w:jc w:val="center"/>
        <w:rPr>
          <w:rFonts w:ascii="Arial" w:eastAsia="Tahoma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Opis </w:t>
      </w:r>
      <w:r w:rsidR="00C543AA"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p</w:t>
      </w:r>
      <w:r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rzedmiotu </w:t>
      </w:r>
      <w:r w:rsidR="00C543AA"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z</w:t>
      </w:r>
      <w:r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amówienia</w:t>
      </w:r>
      <w:r w:rsidR="00C543AA"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/Opis oferowanego asortymentu</w:t>
      </w:r>
    </w:p>
    <w:p w14:paraId="6159B131" w14:textId="38840F56" w:rsidR="00691C7A" w:rsidRPr="00C543AA" w:rsidRDefault="00C543AA" w:rsidP="00C543AA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EFEFE"/>
        <w:spacing w:after="0" w:line="240" w:lineRule="auto"/>
        <w:jc w:val="center"/>
        <w:rPr>
          <w:rFonts w:ascii="Arial" w:eastAsia="Arial" w:hAnsi="Arial" w:cs="Arial"/>
          <w:color w:val="000000" w:themeColor="text1"/>
          <w:kern w:val="0"/>
          <w:u w:color="FD25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C543AA">
        <w:rPr>
          <w:rFonts w:ascii="Arial" w:hAnsi="Arial" w:cs="Arial"/>
        </w:rPr>
        <w:t>do postępowania w trybie podstawowym bez negocjacji na dostawę urządzeń i oprogramowania pomiarowego</w:t>
      </w:r>
    </w:p>
    <w:p w14:paraId="0C641C56" w14:textId="77777777" w:rsidR="00691C7A" w:rsidRPr="00C543AA" w:rsidRDefault="00691C7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8" w:hanging="108"/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1B2CB51E" w14:textId="77777777" w:rsidR="002C2DEF" w:rsidRDefault="002C2DEF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4A5957D9" w14:textId="64053E91" w:rsidR="00691C7A" w:rsidRPr="002C2DEF" w:rsidRDefault="00691C7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2C2DEF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CZĘŚĆ 2</w:t>
      </w:r>
      <w:r w:rsidR="002C2DEF" w:rsidRPr="002C2DEF">
        <w:t xml:space="preserve"> </w:t>
      </w:r>
      <w:r w:rsidR="002C2DEF">
        <w:t xml:space="preserve">- </w:t>
      </w:r>
      <w:r w:rsidR="002C2DEF" w:rsidRPr="002C2DEF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Oprogramowanie pomiarowe do obserwacji i analiz przyrodniczych</w:t>
      </w:r>
    </w:p>
    <w:p w14:paraId="608BF4B9" w14:textId="77777777" w:rsidR="00691C7A" w:rsidRPr="00C543AA" w:rsidRDefault="00691C7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8" w:hanging="108"/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303C4423" w14:textId="77777777" w:rsidR="00691C7A" w:rsidRPr="00C543AA" w:rsidRDefault="00691C7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8" w:hanging="108"/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tbl>
      <w:tblPr>
        <w:tblStyle w:val="TableNormal"/>
        <w:tblW w:w="12755" w:type="dxa"/>
        <w:tblInd w:w="56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848"/>
        <w:gridCol w:w="1358"/>
        <w:gridCol w:w="5304"/>
        <w:gridCol w:w="5245"/>
      </w:tblGrid>
      <w:tr w:rsidR="002C2DEF" w:rsidRPr="00C543AA" w14:paraId="60785C11" w14:textId="77777777" w:rsidTr="00CA3995">
        <w:trPr>
          <w:trHeight w:val="968"/>
        </w:trPr>
        <w:tc>
          <w:tcPr>
            <w:tcW w:w="848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5E5A5A7B" w14:textId="2BDB2B73" w:rsidR="002C2DEF" w:rsidRPr="00C543AA" w:rsidRDefault="002C2DEF" w:rsidP="002C2DEF">
            <w:pPr>
              <w:shd w:val="clear" w:color="auto" w:fill="FEFEFE"/>
              <w:spacing w:before="163" w:after="200" w:line="276" w:lineRule="auto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Lp. </w:t>
            </w:r>
          </w:p>
        </w:tc>
        <w:tc>
          <w:tcPr>
            <w:tcW w:w="1358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D934E" w14:textId="562180E3" w:rsidR="002C2DEF" w:rsidRPr="00C543AA" w:rsidRDefault="002C2DEF" w:rsidP="002C2DEF">
            <w:pPr>
              <w:shd w:val="clear" w:color="auto" w:fill="FEFEFE"/>
              <w:spacing w:before="163"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Parametr</w:t>
            </w:r>
          </w:p>
        </w:tc>
        <w:tc>
          <w:tcPr>
            <w:tcW w:w="530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8E399" w14:textId="77777777" w:rsidR="002C2DEF" w:rsidRDefault="002C2DEF" w:rsidP="002C2DEF">
            <w:pPr>
              <w:shd w:val="clear" w:color="auto" w:fill="FEFEFE"/>
              <w:spacing w:before="163" w:after="200" w:line="276" w:lineRule="auto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Opis przedmiotu zamówienia </w:t>
            </w:r>
          </w:p>
          <w:p w14:paraId="060DFEF7" w14:textId="676049BC" w:rsidR="002C2DEF" w:rsidRPr="00C543AA" w:rsidRDefault="002C2DEF" w:rsidP="002C2DEF">
            <w:pPr>
              <w:shd w:val="clear" w:color="auto" w:fill="FEFEFE"/>
              <w:spacing w:before="163"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Wymagania minimalne</w:t>
            </w:r>
          </w:p>
        </w:tc>
        <w:tc>
          <w:tcPr>
            <w:tcW w:w="5245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7C129" w14:textId="77777777" w:rsidR="002C2DEF" w:rsidRDefault="002C2DEF" w:rsidP="002C2DEF">
            <w:pPr>
              <w:widowControl w:val="0"/>
              <w:shd w:val="clear" w:color="auto" w:fill="FEFEFE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Opis oferowanego asortymentu</w:t>
            </w: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</w:p>
          <w:p w14:paraId="00DA2255" w14:textId="77777777" w:rsidR="002C2DEF" w:rsidRDefault="002C2DEF" w:rsidP="002C2DEF">
            <w:pPr>
              <w:widowControl w:val="0"/>
              <w:shd w:val="clear" w:color="auto" w:fill="FEFEFE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4B63C196" w14:textId="77777777" w:rsidR="002C2DEF" w:rsidRPr="00C543AA" w:rsidRDefault="002C2DEF" w:rsidP="002C2DEF">
            <w:pPr>
              <w:widowControl w:val="0"/>
              <w:shd w:val="clear" w:color="auto" w:fill="FEFEFE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Parametry oferowane przez Wykonawcę</w:t>
            </w:r>
          </w:p>
          <w:p w14:paraId="4D0685DD" w14:textId="77777777" w:rsidR="002C2DEF" w:rsidRPr="00C543AA" w:rsidRDefault="002C2DEF" w:rsidP="002C2DEF">
            <w:pPr>
              <w:widowControl w:val="0"/>
              <w:shd w:val="clear" w:color="auto" w:fill="FEFEFE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lub informacja:</w:t>
            </w:r>
          </w:p>
          <w:p w14:paraId="35FDB0E7" w14:textId="0E4A4395" w:rsidR="002C2DEF" w:rsidRPr="00C543AA" w:rsidRDefault="002C2DEF" w:rsidP="002C2DEF">
            <w:pPr>
              <w:widowControl w:val="0"/>
              <w:shd w:val="clear" w:color="auto" w:fill="FEFEFE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“spełnienia wymagania minimalne“</w:t>
            </w:r>
          </w:p>
        </w:tc>
      </w:tr>
      <w:tr w:rsidR="002C2DEF" w:rsidRPr="00C543AA" w14:paraId="539CD484" w14:textId="77777777" w:rsidTr="00CA3995">
        <w:trPr>
          <w:trHeight w:val="53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0C9315B2" w14:textId="2C8525D3" w:rsidR="002C2DEF" w:rsidRPr="00C543AA" w:rsidRDefault="002C2DEF" w:rsidP="00191B6A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0E354" w14:textId="4B4E0E9A" w:rsidR="002C2DEF" w:rsidRPr="00C543AA" w:rsidRDefault="002C2DEF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System operacyjny</w:t>
            </w: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DB73F" w14:textId="77777777" w:rsidR="002C2DEF" w:rsidRPr="00C543AA" w:rsidRDefault="002C2DEF" w:rsidP="00CB05D0">
            <w:pPr>
              <w:widowControl w:val="0"/>
              <w:shd w:val="clear" w:color="auto" w:fill="FEFEFE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Kompatybilny z systemem Android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BF2C1" w14:textId="77777777" w:rsidR="002C2DEF" w:rsidRPr="00C543AA" w:rsidRDefault="002C2DEF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2C2DEF" w:rsidRPr="00C543AA" w14:paraId="6925ACF8" w14:textId="77777777" w:rsidTr="00CA3995">
        <w:trPr>
          <w:trHeight w:val="293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72C1C68E" w14:textId="0B08E5D3" w:rsidR="002C2DEF" w:rsidRPr="00C543AA" w:rsidRDefault="002C2DEF" w:rsidP="00191B6A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</w:p>
        </w:tc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1B634" w14:textId="01B408C9" w:rsidR="002C2DEF" w:rsidRPr="00C543AA" w:rsidRDefault="002C2DEF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Obsługa danych mapowych</w:t>
            </w: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7B218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Obsługa danych w formacie Shapefile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82E51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60F55A37" w14:textId="77777777" w:rsidTr="00CA3995">
        <w:trPr>
          <w:trHeight w:val="47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70A96CFC" w14:textId="6F657EC8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569943D" w14:textId="0EEB36FE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8C273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Obsługa danych w formacie GeoTIFF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88AE6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6E2A7B2C" w14:textId="77777777" w:rsidTr="00CA3995">
        <w:trPr>
          <w:trHeight w:val="52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237F183A" w14:textId="23BDA22A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F92E6D1" w14:textId="2EC70106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DBCEA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Obsługa danych w formacie Data Exchange Format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52073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7084BEED" w14:textId="77777777" w:rsidTr="00CA3995">
        <w:trPr>
          <w:trHeight w:val="49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B2F8DCC" w14:textId="3D02E120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EC43BF0" w14:textId="5DD122C3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C6809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Obsługa danych w formacie GeoPackage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0193B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5AADE5AF" w14:textId="77777777" w:rsidTr="00CA3995">
        <w:trPr>
          <w:trHeight w:val="69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2B22B2A" w14:textId="3283677C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2F9D89C7" w14:textId="2A5FA7B9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B5E8D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Obsługa danych danych w formacie WMS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71719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4D9C8E43" w14:textId="77777777" w:rsidTr="00CA3995">
        <w:trPr>
          <w:trHeight w:val="79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539E3D9" w14:textId="7625D83C" w:rsidR="002C2DEF" w:rsidRPr="00C543AA" w:rsidRDefault="002C2DEF" w:rsidP="00191B6A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5C514EFA" w14:textId="782EC49E" w:rsidR="002C2DEF" w:rsidRPr="00C543AA" w:rsidRDefault="002C2DEF" w:rsidP="00CB05D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FB5F2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Obsługa danych umożliwiająca zobrazowanie na mapie rozróżniające drzewostany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3D8AF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0759BE43" w14:textId="77777777" w:rsidTr="00CA3995">
        <w:trPr>
          <w:trHeight w:val="69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1BFEA962" w14:textId="24E56DFC" w:rsidR="002C2DEF" w:rsidRPr="00C543AA" w:rsidRDefault="002C2DEF" w:rsidP="00191B6A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</w:t>
            </w:r>
          </w:p>
        </w:tc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A6E45" w14:textId="08E6DED1" w:rsidR="002C2DEF" w:rsidRPr="00C543AA" w:rsidRDefault="002C2DEF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Pomiary</w:t>
            </w: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4FCF2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Obsługa systemów nawigacji satelitarnej m.in.: GPS, Galilleo, BeiDou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8AC61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3EC3FE68" w14:textId="77777777" w:rsidTr="00CA3995">
        <w:trPr>
          <w:trHeight w:val="79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18C000B3" w14:textId="10B91D83" w:rsidR="002C2DEF" w:rsidRPr="00C543AA" w:rsidRDefault="002C2DEF" w:rsidP="00191B6A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>9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18E4CC96" w14:textId="13B4C396" w:rsidR="002C2DEF" w:rsidRPr="00C543AA" w:rsidRDefault="002C2DEF" w:rsidP="00CB05D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94B78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Wyświetlanie na bieżąco parametrów nawigacji satelitarnej (widoczność satelitów, współczynnik PDOP)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0FE2E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2CCBD261" w14:textId="77777777" w:rsidTr="00CA3995">
        <w:trPr>
          <w:trHeight w:val="108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079DF7D4" w14:textId="33F303E8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0003B181" w14:textId="18E79724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D4D8C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Możliwość połączenia z modułem nawigacji satelitarnej wbudowanej w urządzenie.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4C9BC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0B8FB37A" w14:textId="77777777" w:rsidTr="00CA3995">
        <w:trPr>
          <w:trHeight w:val="79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78483121" w14:textId="79B43C03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2252A15B" w14:textId="523938E3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4D9AD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Możliwość zarejestrowania pomiaru punktu lub linii lub obszaru na podstawie wskazań nawigacji satelitarnej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FB5D6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1949DD7F" w14:textId="77777777" w:rsidTr="00CA3995">
        <w:trPr>
          <w:trHeight w:val="53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67D63BBC" w14:textId="509F94C8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22E515FB" w14:textId="0491C8EF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8FCAC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Możliwość wykonania pomiaru GPS uśrednionego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23F0F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04434889" w14:textId="77777777" w:rsidTr="00CA3995">
        <w:trPr>
          <w:trHeight w:val="53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46CE63CF" w14:textId="4DACD324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41C309B5" w14:textId="20BE7D01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843E9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Zapis pomiarów do formatu Shapefile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235B5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57A6C76C" w14:textId="77777777" w:rsidTr="00CA3995">
        <w:trPr>
          <w:trHeight w:val="53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4F8EC293" w14:textId="27F8EB7D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244252D7" w14:textId="76D7CADF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0B5E2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Wyświetlanie na bieżąco długości kolejnych segmentów podczas pomiaru linii i poligonu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E6649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5019D46A" w14:textId="77777777" w:rsidTr="00CA3995">
        <w:trPr>
          <w:trHeight w:val="263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3E726B74" w14:textId="1DA0C658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343D7053" w14:textId="32CB5B18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ADDD2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Funkcja centrowania do pozycji GPS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C8793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2E7F97FA" w14:textId="77777777" w:rsidTr="00CA3995">
        <w:trPr>
          <w:trHeight w:val="53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48EFD368" w14:textId="7E8EE6D1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09F6C153" w14:textId="469122C6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34652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Wyświetlanie statusu GPS (PDOP, widoczność satelitów)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DA855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0DD81395" w14:textId="77777777" w:rsidTr="00CA3995">
        <w:trPr>
          <w:trHeight w:val="80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6BF86F96" w14:textId="089709E0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6FF61627" w14:textId="338E0F94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CC92F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Definiowanie parametrów GPS (interwał czasu wstawiania punktu, minimalny status GPS, maksymalna wartość PDOP)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EE305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07EE4F40" w14:textId="77777777" w:rsidTr="00CA3995">
        <w:trPr>
          <w:trHeight w:val="80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3CA771B9" w14:textId="4E8076B0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3573E9A9" w14:textId="34DDD0FE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7CA84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Możliwość wykonania pomiaru przy użyciu zewnętrznego dalmierza laserowego poprzez połączenie Bluetooth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106CB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498A0032" w14:textId="77777777" w:rsidTr="00CA3995">
        <w:trPr>
          <w:trHeight w:val="535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084F82E5" w14:textId="507BCC36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525252"/>
              <w:right w:val="single" w:sz="4" w:space="0" w:color="000000"/>
            </w:tcBorders>
            <w:shd w:val="clear" w:color="auto" w:fill="FEFEFE"/>
          </w:tcPr>
          <w:p w14:paraId="5C62F1E3" w14:textId="7EC28AB0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66EAD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Połączenie z zewnętrznymi odbiornikami GNSS poprzez Bluetooth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0BB30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4DAEA9D0" w14:textId="77777777" w:rsidTr="00CA3995">
        <w:trPr>
          <w:trHeight w:val="293"/>
        </w:trPr>
        <w:tc>
          <w:tcPr>
            <w:tcW w:w="848" w:type="dxa"/>
            <w:tcBorders>
              <w:top w:val="single" w:sz="4" w:space="0" w:color="525252"/>
              <w:left w:val="single" w:sz="6" w:space="0" w:color="000000"/>
              <w:bottom w:val="single" w:sz="4" w:space="0" w:color="525252"/>
              <w:right w:val="single" w:sz="4" w:space="0" w:color="525252"/>
            </w:tcBorders>
            <w:shd w:val="clear" w:color="auto" w:fill="FEFEFE"/>
          </w:tcPr>
          <w:p w14:paraId="2AF551EB" w14:textId="5AAD97E3" w:rsidR="002C2DEF" w:rsidRPr="00C543AA" w:rsidRDefault="002C2DEF" w:rsidP="00191B6A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20</w:t>
            </w:r>
          </w:p>
        </w:tc>
        <w:tc>
          <w:tcPr>
            <w:tcW w:w="1358" w:type="dxa"/>
            <w:vMerge w:val="restart"/>
            <w:tcBorders>
              <w:top w:val="single" w:sz="4" w:space="0" w:color="525252"/>
              <w:left w:val="single" w:sz="6" w:space="0" w:color="000000"/>
              <w:bottom w:val="single" w:sz="4" w:space="0" w:color="525252"/>
              <w:right w:val="single" w:sz="4" w:space="0" w:color="525252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65D3F" w14:textId="6D5D2F87" w:rsidR="002C2DEF" w:rsidRPr="00C543AA" w:rsidRDefault="002C2DEF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Inne</w:t>
            </w: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525252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426FC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Wyszukiwanie obiektów na mapie (filtrowanie)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85702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3956FD1B" w14:textId="77777777" w:rsidTr="00CA3995">
        <w:trPr>
          <w:trHeight w:val="535"/>
        </w:trPr>
        <w:tc>
          <w:tcPr>
            <w:tcW w:w="848" w:type="dxa"/>
            <w:tcBorders>
              <w:top w:val="single" w:sz="4" w:space="0" w:color="525252"/>
              <w:left w:val="single" w:sz="6" w:space="0" w:color="000000"/>
              <w:bottom w:val="single" w:sz="4" w:space="0" w:color="525252"/>
              <w:right w:val="single" w:sz="4" w:space="0" w:color="525252"/>
            </w:tcBorders>
            <w:shd w:val="clear" w:color="auto" w:fill="FEFEFE"/>
          </w:tcPr>
          <w:p w14:paraId="62AEC3FB" w14:textId="75B401AB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21</w:t>
            </w:r>
          </w:p>
        </w:tc>
        <w:tc>
          <w:tcPr>
            <w:tcW w:w="1358" w:type="dxa"/>
            <w:vMerge/>
            <w:tcBorders>
              <w:top w:val="single" w:sz="4" w:space="0" w:color="525252"/>
              <w:left w:val="single" w:sz="6" w:space="0" w:color="000000"/>
              <w:bottom w:val="single" w:sz="4" w:space="0" w:color="525252"/>
              <w:right w:val="single" w:sz="4" w:space="0" w:color="525252"/>
            </w:tcBorders>
            <w:shd w:val="clear" w:color="auto" w:fill="FEFEFE"/>
          </w:tcPr>
          <w:p w14:paraId="40B57258" w14:textId="20547239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525252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07563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Odczytywanie współrzednych punktu poprzez kliknięcie na ekranie urządzenia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3FB28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6BA54AC7" w14:textId="77777777" w:rsidTr="00CA3995">
        <w:trPr>
          <w:trHeight w:val="535"/>
        </w:trPr>
        <w:tc>
          <w:tcPr>
            <w:tcW w:w="848" w:type="dxa"/>
            <w:tcBorders>
              <w:top w:val="single" w:sz="4" w:space="0" w:color="525252"/>
              <w:left w:val="single" w:sz="6" w:space="0" w:color="000000"/>
              <w:bottom w:val="single" w:sz="4" w:space="0" w:color="525252"/>
              <w:right w:val="single" w:sz="4" w:space="0" w:color="525252"/>
            </w:tcBorders>
            <w:shd w:val="clear" w:color="auto" w:fill="FEFEFE"/>
          </w:tcPr>
          <w:p w14:paraId="793DC236" w14:textId="3DB77BBB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358" w:type="dxa"/>
            <w:vMerge/>
            <w:tcBorders>
              <w:top w:val="single" w:sz="4" w:space="0" w:color="525252"/>
              <w:left w:val="single" w:sz="6" w:space="0" w:color="000000"/>
              <w:bottom w:val="single" w:sz="4" w:space="0" w:color="525252"/>
              <w:right w:val="single" w:sz="4" w:space="0" w:color="525252"/>
            </w:tcBorders>
            <w:shd w:val="clear" w:color="auto" w:fill="FEFEFE"/>
          </w:tcPr>
          <w:p w14:paraId="5938CAE6" w14:textId="65A154C4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525252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CCE71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Wczytywanie słowników opisów obiektów z arkuszy tekstowych i kalkulacyjnych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8ACAD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567C4004" w14:textId="77777777" w:rsidTr="00CA3995">
        <w:trPr>
          <w:trHeight w:val="535"/>
        </w:trPr>
        <w:tc>
          <w:tcPr>
            <w:tcW w:w="848" w:type="dxa"/>
            <w:tcBorders>
              <w:top w:val="single" w:sz="4" w:space="0" w:color="525252"/>
              <w:left w:val="single" w:sz="6" w:space="0" w:color="000000"/>
              <w:bottom w:val="single" w:sz="4" w:space="0" w:color="525252"/>
              <w:right w:val="single" w:sz="4" w:space="0" w:color="525252"/>
            </w:tcBorders>
            <w:shd w:val="clear" w:color="auto" w:fill="FEFEFE"/>
          </w:tcPr>
          <w:p w14:paraId="170EA40B" w14:textId="391EBD8F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358" w:type="dxa"/>
            <w:vMerge/>
            <w:tcBorders>
              <w:top w:val="single" w:sz="4" w:space="0" w:color="525252"/>
              <w:left w:val="single" w:sz="6" w:space="0" w:color="000000"/>
              <w:bottom w:val="single" w:sz="4" w:space="0" w:color="525252"/>
              <w:right w:val="single" w:sz="4" w:space="0" w:color="525252"/>
            </w:tcBorders>
            <w:shd w:val="clear" w:color="auto" w:fill="FEFEFE"/>
          </w:tcPr>
          <w:p w14:paraId="3F329DA4" w14:textId="515077BE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525252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68568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Możliwość wydruku zaznaczonego obszaru mapy do pliku w formacie PDF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89EAE" w14:textId="77777777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</w:tr>
      <w:tr w:rsidR="002C2DEF" w:rsidRPr="00C543AA" w14:paraId="4DCB8775" w14:textId="77777777" w:rsidTr="00CA3995">
        <w:trPr>
          <w:trHeight w:val="530"/>
        </w:trPr>
        <w:tc>
          <w:tcPr>
            <w:tcW w:w="848" w:type="dxa"/>
            <w:tcBorders>
              <w:top w:val="single" w:sz="4" w:space="0" w:color="525252"/>
              <w:left w:val="single" w:sz="6" w:space="0" w:color="000000"/>
              <w:bottom w:val="single" w:sz="4" w:space="0" w:color="525252"/>
              <w:right w:val="single" w:sz="4" w:space="0" w:color="525252"/>
            </w:tcBorders>
            <w:shd w:val="clear" w:color="auto" w:fill="FEFEFE"/>
          </w:tcPr>
          <w:p w14:paraId="594B8807" w14:textId="1C5295DB" w:rsidR="002C2DEF" w:rsidRPr="00C543AA" w:rsidRDefault="002C2DEF" w:rsidP="00191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358" w:type="dxa"/>
            <w:vMerge/>
            <w:tcBorders>
              <w:top w:val="single" w:sz="4" w:space="0" w:color="525252"/>
              <w:left w:val="single" w:sz="6" w:space="0" w:color="000000"/>
              <w:bottom w:val="single" w:sz="4" w:space="0" w:color="525252"/>
              <w:right w:val="single" w:sz="4" w:space="0" w:color="525252"/>
            </w:tcBorders>
            <w:shd w:val="clear" w:color="auto" w:fill="FEFEFE"/>
          </w:tcPr>
          <w:p w14:paraId="77B0CC3D" w14:textId="27B802AE" w:rsidR="002C2DEF" w:rsidRPr="00C543AA" w:rsidRDefault="002C2DEF" w:rsidP="00CB05D0">
            <w:pPr>
              <w:rPr>
                <w:rFonts w:ascii="Arial" w:hAnsi="Arial" w:cs="Arial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525252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84ADA" w14:textId="77777777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Oprogramowanie w języku polskim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C6F6C" w14:textId="77777777" w:rsidR="002C2DEF" w:rsidRPr="00C543AA" w:rsidRDefault="002C2DEF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2C2DEF" w:rsidRPr="00C543AA" w14:paraId="6EB32829" w14:textId="77777777" w:rsidTr="00CA3995">
        <w:trPr>
          <w:trHeight w:val="535"/>
        </w:trPr>
        <w:tc>
          <w:tcPr>
            <w:tcW w:w="848" w:type="dxa"/>
            <w:tcBorders>
              <w:top w:val="single" w:sz="4" w:space="0" w:color="525252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EFEFE"/>
          </w:tcPr>
          <w:p w14:paraId="5A631058" w14:textId="20384A63" w:rsidR="002C2DEF" w:rsidRPr="00C543AA" w:rsidRDefault="002C2DEF" w:rsidP="00191B6A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25</w:t>
            </w:r>
          </w:p>
        </w:tc>
        <w:tc>
          <w:tcPr>
            <w:tcW w:w="1358" w:type="dxa"/>
            <w:tcBorders>
              <w:top w:val="single" w:sz="4" w:space="0" w:color="525252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86BD9" w14:textId="41AE64F0" w:rsidR="002C2DEF" w:rsidRPr="00C543AA" w:rsidRDefault="002C2DEF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Wsparcie techniczne</w:t>
            </w: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41927" w14:textId="6BC8D28C" w:rsidR="002C2DEF" w:rsidRPr="00C543AA" w:rsidRDefault="002C2DEF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Wsparcie techniczne w formie telefonicznej, elektronicznej</w:t>
            </w:r>
            <w:r w:rsidR="00191B6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lub </w:t>
            </w: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on line w języku polskim w dni robocze</w:t>
            </w:r>
            <w:r w:rsidR="00191B6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na okres min. 24 miesięcy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5DA43" w14:textId="77777777" w:rsidR="002C2DEF" w:rsidRPr="00C543AA" w:rsidRDefault="002C2DEF" w:rsidP="00CB05D0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6A189558" w14:textId="77777777" w:rsidR="00691C7A" w:rsidRPr="00C543AA" w:rsidRDefault="00691C7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32" w:hanging="432"/>
        <w:rPr>
          <w:rFonts w:ascii="Arial" w:eastAsia="Arial" w:hAnsi="Arial" w:cs="Arial"/>
          <w:color w:val="FF2600"/>
          <w:kern w:val="0"/>
          <w:sz w:val="20"/>
          <w:szCs w:val="20"/>
          <w:u w:color="FD25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4C2632E6" w14:textId="77777777" w:rsidR="00691C7A" w:rsidRPr="00C543AA" w:rsidRDefault="00691C7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EFEFE"/>
        <w:spacing w:before="163" w:after="0" w:line="240" w:lineRule="auto"/>
        <w:ind w:left="108" w:hanging="108"/>
        <w:rPr>
          <w:rFonts w:ascii="Arial" w:eastAsia="Arial" w:hAnsi="Arial" w:cs="Arial"/>
          <w:b/>
          <w:bCs/>
          <w:i/>
          <w:iCs/>
          <w:color w:val="FF2600"/>
          <w:kern w:val="0"/>
          <w:sz w:val="20"/>
          <w:szCs w:val="20"/>
          <w:u w:color="FD25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707B8AE7" w14:textId="77777777" w:rsidR="00691C7A" w:rsidRPr="00C543AA" w:rsidRDefault="00691C7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EFEFE"/>
        <w:spacing w:before="163" w:after="0" w:line="240" w:lineRule="auto"/>
        <w:ind w:left="108" w:hanging="108"/>
        <w:rPr>
          <w:rFonts w:ascii="Arial" w:eastAsia="Arial" w:hAnsi="Arial" w:cs="Arial"/>
          <w:b/>
          <w:bCs/>
          <w:i/>
          <w:iCs/>
          <w:color w:val="FF2600"/>
          <w:kern w:val="0"/>
          <w:sz w:val="20"/>
          <w:szCs w:val="20"/>
          <w:u w:color="FD25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4E8CA898" w14:textId="77777777" w:rsidR="00691C7A" w:rsidRPr="00C543AA" w:rsidRDefault="00691C7A" w:rsidP="00691C7A">
      <w:pPr>
        <w:rPr>
          <w:rFonts w:ascii="Arial" w:hAnsi="Arial" w:cs="Arial"/>
          <w:sz w:val="20"/>
          <w:szCs w:val="20"/>
        </w:rPr>
      </w:pPr>
    </w:p>
    <w:p w14:paraId="052C9F9F" w14:textId="77777777" w:rsidR="00691C7A" w:rsidRPr="00C543AA" w:rsidRDefault="00691C7A" w:rsidP="00691C7A">
      <w:pPr>
        <w:rPr>
          <w:rFonts w:ascii="Arial" w:hAnsi="Arial" w:cs="Arial"/>
          <w:sz w:val="20"/>
          <w:szCs w:val="20"/>
        </w:rPr>
      </w:pPr>
    </w:p>
    <w:p w14:paraId="1BF4466B" w14:textId="77777777" w:rsidR="00691C7A" w:rsidRPr="00C543AA" w:rsidRDefault="00691C7A" w:rsidP="00691C7A">
      <w:pPr>
        <w:tabs>
          <w:tab w:val="left" w:pos="1095"/>
        </w:tabs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053E3E6E" w14:textId="77777777" w:rsidR="00691C7A" w:rsidRPr="00C543AA" w:rsidRDefault="00691C7A" w:rsidP="00691C7A">
      <w:pPr>
        <w:tabs>
          <w:tab w:val="left" w:pos="1095"/>
        </w:tabs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3FEDC758" w14:textId="77777777" w:rsidR="00691C7A" w:rsidRPr="00C543AA" w:rsidRDefault="00691C7A" w:rsidP="00691C7A">
      <w:pPr>
        <w:tabs>
          <w:tab w:val="left" w:pos="1095"/>
        </w:tabs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20055C74" w14:textId="77777777" w:rsidR="00691C7A" w:rsidRPr="00C543AA" w:rsidRDefault="00691C7A" w:rsidP="00691C7A">
      <w:pPr>
        <w:tabs>
          <w:tab w:val="left" w:pos="1095"/>
        </w:tabs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08B88DAF" w14:textId="77777777" w:rsidR="00691C7A" w:rsidRPr="00C543AA" w:rsidRDefault="00691C7A" w:rsidP="00691C7A">
      <w:pPr>
        <w:tabs>
          <w:tab w:val="left" w:pos="1095"/>
        </w:tabs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2B202740" w14:textId="77777777" w:rsidR="00691C7A" w:rsidRPr="00C543AA" w:rsidRDefault="00691C7A" w:rsidP="00691C7A">
      <w:pPr>
        <w:tabs>
          <w:tab w:val="left" w:pos="1095"/>
        </w:tabs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0B8E9054" w14:textId="77777777" w:rsidR="00691C7A" w:rsidRPr="00C543AA" w:rsidRDefault="00691C7A" w:rsidP="00691C7A">
      <w:pPr>
        <w:tabs>
          <w:tab w:val="left" w:pos="1095"/>
        </w:tabs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03FD5792" w14:textId="77777777" w:rsidR="00691C7A" w:rsidRPr="00C543AA" w:rsidRDefault="00691C7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EFEFE"/>
        <w:spacing w:before="163" w:after="0" w:line="240" w:lineRule="auto"/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sectPr w:rsidR="00691C7A" w:rsidRPr="00C543AA" w:rsidSect="00691C7A">
      <w:pgSz w:w="16840" w:h="11900" w:orient="landscape"/>
      <w:pgMar w:top="720" w:right="1417" w:bottom="28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84698"/>
    <w:multiLevelType w:val="hybridMultilevel"/>
    <w:tmpl w:val="32DA3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369AC"/>
    <w:multiLevelType w:val="hybridMultilevel"/>
    <w:tmpl w:val="8E049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73C56"/>
    <w:multiLevelType w:val="hybridMultilevel"/>
    <w:tmpl w:val="58982DA8"/>
    <w:lvl w:ilvl="0" w:tplc="09101EF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13506"/>
    <w:multiLevelType w:val="hybridMultilevel"/>
    <w:tmpl w:val="D640DB04"/>
    <w:lvl w:ilvl="0" w:tplc="083093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E4B40"/>
    <w:multiLevelType w:val="hybridMultilevel"/>
    <w:tmpl w:val="32DA3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A697A"/>
    <w:multiLevelType w:val="hybridMultilevel"/>
    <w:tmpl w:val="32DA3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243569">
    <w:abstractNumId w:val="4"/>
  </w:num>
  <w:num w:numId="2" w16cid:durableId="792138686">
    <w:abstractNumId w:val="5"/>
  </w:num>
  <w:num w:numId="3" w16cid:durableId="1853491801">
    <w:abstractNumId w:val="0"/>
  </w:num>
  <w:num w:numId="4" w16cid:durableId="1085763576">
    <w:abstractNumId w:val="1"/>
  </w:num>
  <w:num w:numId="5" w16cid:durableId="1645423485">
    <w:abstractNumId w:val="2"/>
  </w:num>
  <w:num w:numId="6" w16cid:durableId="12679266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C7A"/>
    <w:rsid w:val="00191B6A"/>
    <w:rsid w:val="001F35FB"/>
    <w:rsid w:val="002C2DEF"/>
    <w:rsid w:val="00371D73"/>
    <w:rsid w:val="004132F8"/>
    <w:rsid w:val="00535D97"/>
    <w:rsid w:val="00555053"/>
    <w:rsid w:val="00691C7A"/>
    <w:rsid w:val="006A5B54"/>
    <w:rsid w:val="006B243E"/>
    <w:rsid w:val="00A81C45"/>
    <w:rsid w:val="00AA1B4F"/>
    <w:rsid w:val="00AC5069"/>
    <w:rsid w:val="00C543AA"/>
    <w:rsid w:val="00CA3995"/>
    <w:rsid w:val="00DF688C"/>
    <w:rsid w:val="00F6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E258F"/>
  <w15:chartTrackingRefBased/>
  <w15:docId w15:val="{70CA5A0C-11FD-4B67-974D-00E6C8E48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1C7A"/>
  </w:style>
  <w:style w:type="paragraph" w:styleId="Nagwek1">
    <w:name w:val="heading 1"/>
    <w:basedOn w:val="Normalny"/>
    <w:next w:val="Normalny"/>
    <w:link w:val="Nagwek1Znak"/>
    <w:uiPriority w:val="9"/>
    <w:qFormat/>
    <w:rsid w:val="00691C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1C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1C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1C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1C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1C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1C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1C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1C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1C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1C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1C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1C7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1C7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1C7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1C7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1C7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1C7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1C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91C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1C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91C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1C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91C7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91C7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91C7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1C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1C7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1C7A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rsid w:val="00691C7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91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1C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1C7A"/>
    <w:rPr>
      <w:sz w:val="20"/>
      <w:szCs w:val="20"/>
    </w:rPr>
  </w:style>
  <w:style w:type="paragraph" w:customStyle="1" w:styleId="Default">
    <w:name w:val="Default"/>
    <w:basedOn w:val="Normalny"/>
    <w:rsid w:val="00C543AA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color w:val="000000"/>
      <w:kern w:val="1"/>
      <w:sz w:val="24"/>
      <w:szCs w:val="24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Sylwia Świniarska ZUP LP Łódź</cp:lastModifiedBy>
  <cp:revision>8</cp:revision>
  <dcterms:created xsi:type="dcterms:W3CDTF">2025-02-27T07:20:00Z</dcterms:created>
  <dcterms:modified xsi:type="dcterms:W3CDTF">2025-03-21T08:36:00Z</dcterms:modified>
</cp:coreProperties>
</file>