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DA0B7" w14:textId="401E16AE" w:rsidR="00C26419" w:rsidRDefault="00745261" w:rsidP="00460DAD">
      <w:pPr>
        <w:rPr>
          <w:b/>
          <w:bCs/>
        </w:rPr>
      </w:pPr>
      <w:r w:rsidRPr="00E300F5">
        <w:rPr>
          <w:b/>
          <w:bCs/>
        </w:rPr>
        <w:t xml:space="preserve">Załącznik </w:t>
      </w:r>
      <w:r w:rsidR="00D455BF">
        <w:rPr>
          <w:b/>
          <w:bCs/>
        </w:rPr>
        <w:t>nr 5</w:t>
      </w:r>
    </w:p>
    <w:p w14:paraId="33CD125B" w14:textId="77777777" w:rsidR="006163BA" w:rsidRDefault="006163BA" w:rsidP="00460DAD">
      <w:pPr>
        <w:rPr>
          <w:b/>
          <w:bCs/>
        </w:rPr>
      </w:pPr>
    </w:p>
    <w:tbl>
      <w:tblPr>
        <w:tblStyle w:val="Tabela-Siatka"/>
        <w:tblW w:w="8930" w:type="dxa"/>
        <w:tblInd w:w="279" w:type="dxa"/>
        <w:tblLook w:val="04A0" w:firstRow="1" w:lastRow="0" w:firstColumn="1" w:lastColumn="0" w:noHBand="0" w:noVBand="1"/>
      </w:tblPr>
      <w:tblGrid>
        <w:gridCol w:w="567"/>
        <w:gridCol w:w="8363"/>
      </w:tblGrid>
      <w:tr w:rsidR="006163BA" w14:paraId="2BE0FD7F" w14:textId="77777777" w:rsidTr="00803D2B">
        <w:tc>
          <w:tcPr>
            <w:tcW w:w="8930" w:type="dxa"/>
            <w:gridSpan w:val="2"/>
          </w:tcPr>
          <w:p w14:paraId="29D28ED0" w14:textId="53C3D769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Zadanie nr </w:t>
            </w:r>
            <w:r w:rsidR="001F3AD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0DBD9A35" w14:textId="65C99F76" w:rsidR="006163BA" w:rsidRPr="000B6A3C" w:rsidRDefault="006163BA" w:rsidP="00803D2B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Dostawa i </w:t>
            </w:r>
            <w:bookmarkStart w:id="0" w:name="_Hlk192671652"/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montaż</w:t>
            </w:r>
            <w:r w:rsidR="009A07A6" w:rsidRPr="00E8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urządzeń zabawowych 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1F3AD7">
              <w:rPr>
                <w:rFonts w:ascii="Arial" w:hAnsi="Arial" w:cs="Arial"/>
                <w:b/>
                <w:bCs/>
                <w:sz w:val="20"/>
                <w:szCs w:val="20"/>
              </w:rPr>
              <w:t>Piękna Góra</w:t>
            </w:r>
            <w:r w:rsidRPr="000B6A3C">
              <w:rPr>
                <w:rFonts w:ascii="Arial" w:hAnsi="Arial" w:cs="Arial"/>
                <w:b/>
                <w:bCs/>
                <w:sz w:val="20"/>
                <w:szCs w:val="20"/>
              </w:rPr>
              <w:t>, 11-500 Giżycko</w:t>
            </w:r>
            <w:bookmarkEnd w:id="0"/>
          </w:p>
          <w:p w14:paraId="3DD19229" w14:textId="77777777" w:rsidR="006163BA" w:rsidRPr="00E86F3F" w:rsidRDefault="006163BA" w:rsidP="00803D2B">
            <w:pPr>
              <w:pStyle w:val="Akapitzlist"/>
              <w:ind w:left="426"/>
              <w:jc w:val="both"/>
              <w:rPr>
                <w:b/>
                <w:bCs/>
              </w:rPr>
            </w:pPr>
          </w:p>
        </w:tc>
      </w:tr>
      <w:tr w:rsidR="006163BA" w14:paraId="14A248EF" w14:textId="77777777" w:rsidTr="00803D2B">
        <w:tc>
          <w:tcPr>
            <w:tcW w:w="567" w:type="dxa"/>
          </w:tcPr>
          <w:p w14:paraId="7169B95D" w14:textId="77777777" w:rsidR="006163BA" w:rsidRDefault="006163BA" w:rsidP="00803D2B">
            <w:pPr>
              <w:pStyle w:val="Akapitzlist"/>
              <w:ind w:left="0"/>
            </w:pPr>
            <w:r>
              <w:t>1</w:t>
            </w:r>
          </w:p>
        </w:tc>
        <w:tc>
          <w:tcPr>
            <w:tcW w:w="8363" w:type="dxa"/>
          </w:tcPr>
          <w:p w14:paraId="5C919D04" w14:textId="19704DE3" w:rsidR="006163BA" w:rsidRDefault="00900BAF" w:rsidP="00803D2B">
            <w:pPr>
              <w:pStyle w:val="Akapitzlist"/>
              <w:ind w:left="0"/>
            </w:pPr>
            <w:r>
              <w:t>Linarium – stożek, wysokość około 2,5m</w:t>
            </w:r>
            <w:r w:rsidR="007E671B">
              <w:t>.</w:t>
            </w:r>
          </w:p>
          <w:p w14:paraId="0C6CB68B" w14:textId="77777777" w:rsidR="00D31069" w:rsidRDefault="00D31069" w:rsidP="00803D2B">
            <w:pPr>
              <w:pStyle w:val="Akapitzlist"/>
              <w:ind w:left="0"/>
            </w:pPr>
          </w:p>
          <w:p w14:paraId="6475B573" w14:textId="77777777" w:rsidR="00D31069" w:rsidRDefault="00D31069" w:rsidP="00803D2B">
            <w:pPr>
              <w:pStyle w:val="Akapitzlist"/>
              <w:ind w:left="0"/>
            </w:pPr>
            <w:r>
              <w:t>Zdjęcia poglądowe:</w:t>
            </w:r>
          </w:p>
          <w:p w14:paraId="244DF480" w14:textId="4EA1829D" w:rsidR="00D31069" w:rsidRPr="00D31069" w:rsidRDefault="00900BAF" w:rsidP="00D31069">
            <w:pPr>
              <w:pStyle w:val="Akapitzlist"/>
            </w:pPr>
            <w:r>
              <w:rPr>
                <w:noProof/>
              </w:rPr>
              <w:drawing>
                <wp:inline distT="0" distB="0" distL="0" distR="0" wp14:anchorId="0E6BEDF2" wp14:editId="6347D576">
                  <wp:extent cx="1485900" cy="1435379"/>
                  <wp:effectExtent l="0" t="0" r="0" b="0"/>
                  <wp:docPr id="170783229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415" cy="145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733D4">
              <w:rPr>
                <w:noProof/>
              </w:rPr>
              <w:drawing>
                <wp:inline distT="0" distB="0" distL="0" distR="0" wp14:anchorId="0B5F83E2" wp14:editId="08F039A2">
                  <wp:extent cx="2085975" cy="1173361"/>
                  <wp:effectExtent l="0" t="0" r="0" b="8255"/>
                  <wp:docPr id="95515115" name="Obraz 2" descr="PLAC ZABAW - Linarium Stożek obrot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LAC ZABAW - Linarium Stożek obrot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229" cy="1180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3DF899" w14:textId="5DA9A46F" w:rsidR="00D31069" w:rsidRPr="00D31069" w:rsidRDefault="00D31069" w:rsidP="00D31069">
            <w:pPr>
              <w:pStyle w:val="Akapitzlist"/>
            </w:pPr>
          </w:p>
          <w:p w14:paraId="7FF928E1" w14:textId="182BAEC9" w:rsidR="00D31069" w:rsidRDefault="00D31069" w:rsidP="00803D2B">
            <w:pPr>
              <w:pStyle w:val="Akapitzlist"/>
              <w:ind w:left="0"/>
            </w:pPr>
          </w:p>
        </w:tc>
      </w:tr>
    </w:tbl>
    <w:p w14:paraId="6086AE1E" w14:textId="77777777" w:rsidR="006163BA" w:rsidRPr="00460DAD" w:rsidRDefault="006163BA" w:rsidP="00460DAD">
      <w:pPr>
        <w:rPr>
          <w:b/>
          <w:bCs/>
        </w:rPr>
      </w:pPr>
    </w:p>
    <w:p w14:paraId="61CCB59C" w14:textId="77777777" w:rsidR="006163BA" w:rsidRDefault="006163BA" w:rsidP="006163BA">
      <w:pPr>
        <w:pStyle w:val="Akapitzlist"/>
      </w:pPr>
    </w:p>
    <w:p w14:paraId="232DBD55" w14:textId="0751EE68" w:rsidR="00F9651C" w:rsidRDefault="00D31069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Miejsce montażu - p</w:t>
      </w:r>
      <w:r w:rsidR="00786DCD">
        <w:t xml:space="preserve">lac zabaw w </w:t>
      </w:r>
      <w:r w:rsidR="009A07A6">
        <w:t xml:space="preserve">miejscowości </w:t>
      </w:r>
      <w:r w:rsidR="001F3AD7">
        <w:t>Piękna Góra</w:t>
      </w:r>
      <w:r w:rsidR="00AA29D0">
        <w:t xml:space="preserve">, dz. nr. </w:t>
      </w:r>
      <w:r w:rsidR="007E671B">
        <w:t>1</w:t>
      </w:r>
      <w:r w:rsidR="00AA29D0">
        <w:t>/</w:t>
      </w:r>
      <w:r w:rsidR="007E671B">
        <w:t>7</w:t>
      </w:r>
      <w:r w:rsidR="001F3AD7">
        <w:t>6</w:t>
      </w:r>
    </w:p>
    <w:p w14:paraId="2CC538D3" w14:textId="51DE67B5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Montaż urządze</w:t>
      </w:r>
      <w:r w:rsidR="00BD153E">
        <w:t>nia</w:t>
      </w:r>
      <w:r w:rsidRPr="004F5484">
        <w:t xml:space="preserve"> musi uwzględniać strefy bezpieczeństwa, ostateczne rozmieszczenie uzgodnione z Zamawiającym.</w:t>
      </w:r>
    </w:p>
    <w:p w14:paraId="2521D36A" w14:textId="027818B9" w:rsidR="00F9651C" w:rsidRPr="004F5484" w:rsidRDefault="00BD153E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Urządzenie</w:t>
      </w:r>
      <w:r w:rsidR="00F9651C" w:rsidRPr="004F5484">
        <w:t xml:space="preserve"> musi być bezpieczne, atrakcyjne i trwałe oraz odporne na zniszczenie w trakcie zabawy jak również odporne na działanie warunków atmosferycznych.</w:t>
      </w:r>
    </w:p>
    <w:p w14:paraId="1DB85E67" w14:textId="45D7B494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>Urządzeni</w:t>
      </w:r>
      <w:r w:rsidR="00BD153E">
        <w:t>e</w:t>
      </w:r>
      <w:r w:rsidRPr="004F5484">
        <w:t xml:space="preserve"> powinn</w:t>
      </w:r>
      <w:r w:rsidR="00BD153E">
        <w:t>o</w:t>
      </w:r>
      <w:r w:rsidRPr="004F5484">
        <w:t xml:space="preserve"> mieć zaokrąglone krawędzie, a wszelkie połączenia ukryte pod zaślepkami lub gładko wykończone. Elementy metalowe winny być zabezpieczone przed korozją lub wykonane z metalu odpornego na korozję</w:t>
      </w:r>
      <w:r w:rsidR="004B369A">
        <w:t>, liny</w:t>
      </w:r>
      <w:r w:rsidR="004B369A" w:rsidRPr="004B369A">
        <w:rPr>
          <w:b/>
          <w:bCs/>
        </w:rPr>
        <w:t> </w:t>
      </w:r>
      <w:r w:rsidR="004B369A" w:rsidRPr="004B369A">
        <w:t>polipropylenowe ze stalowym rdzeniem</w:t>
      </w:r>
      <w:r w:rsidRPr="004F5484">
        <w:t xml:space="preserve">. Pozostałe elementy winny być wykonane z tworzywa sztucznego. Zamawiający nie jest zainteresowany drewnianymi zabawkami. </w:t>
      </w:r>
    </w:p>
    <w:p w14:paraId="450A678A" w14:textId="77777777" w:rsidR="00F9651C" w:rsidRPr="004F5484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F5484">
        <w:t xml:space="preserve">Wszystkie montowane urządzenia i elementy  wyposażenia placu zabaw muszą posiadać atesty i certyfikaty bezpieczeństwa potwierdzające, że zostały wykonane w oparciu o obowiązujące normy w tym zakresie oraz posiadać dopuszczenie do stosowania w kontakcie z dziećmi. Wykonanie montażu urządzeń mogą dokonywać osoby, firmy przeszkolone w tym celu przez producentów zabawek oraz w oparciu o instrukcje montażu, zaleceń, wskazówek i pod nadzorem dostawcy oraz instytucji dozoru technicznego. </w:t>
      </w:r>
    </w:p>
    <w:p w14:paraId="2F27F3A9" w14:textId="6070B403" w:rsidR="00873780" w:rsidRDefault="00873780" w:rsidP="00873780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6" w:lineRule="auto"/>
        <w:rPr>
          <w:b/>
          <w:bCs/>
        </w:rPr>
      </w:pPr>
      <w:r>
        <w:rPr>
          <w:b/>
          <w:bCs/>
        </w:rPr>
        <w:t xml:space="preserve">Wykonawca zobowiązany jest dostarczyć karty techniczne/ certyfikaty/atesty/ dokumenty potwierdzające </w:t>
      </w:r>
      <w:r w:rsidR="007E671B">
        <w:rPr>
          <w:b/>
          <w:bCs/>
        </w:rPr>
        <w:t xml:space="preserve">zgodność z normami </w:t>
      </w:r>
      <w:r w:rsidR="007E671B" w:rsidRPr="007E671B">
        <w:rPr>
          <w:b/>
          <w:bCs/>
        </w:rPr>
        <w:t>PN-EN 1176</w:t>
      </w:r>
      <w:r w:rsidR="007E671B">
        <w:rPr>
          <w:b/>
          <w:bCs/>
        </w:rPr>
        <w:t xml:space="preserve"> oraz  </w:t>
      </w:r>
      <w:r>
        <w:rPr>
          <w:b/>
          <w:bCs/>
        </w:rPr>
        <w:t>bezpieczeństwo oferowanych produktów przed podpisaniem umowy.</w:t>
      </w:r>
    </w:p>
    <w:p w14:paraId="2D1306F5" w14:textId="77777777" w:rsidR="00F9651C" w:rsidRDefault="00F9651C" w:rsidP="00F9651C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Oferowane przez Wykonawcę elementy wyposażenia placu zabaw muszą być fabrycznie nowe.</w:t>
      </w:r>
    </w:p>
    <w:p w14:paraId="30C97AEF" w14:textId="77777777" w:rsidR="006163BA" w:rsidRDefault="006163BA" w:rsidP="006163BA">
      <w:pPr>
        <w:pStyle w:val="Akapitzlist"/>
        <w:ind w:left="1080"/>
      </w:pPr>
    </w:p>
    <w:p w14:paraId="3C7DEBE1" w14:textId="77777777" w:rsidR="006163BA" w:rsidRDefault="006163BA" w:rsidP="006163BA">
      <w:pPr>
        <w:pStyle w:val="Akapitzlist"/>
        <w:ind w:left="1080"/>
      </w:pPr>
    </w:p>
    <w:sectPr w:rsidR="0061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0500"/>
    <w:multiLevelType w:val="hybridMultilevel"/>
    <w:tmpl w:val="88802E44"/>
    <w:lvl w:ilvl="0" w:tplc="4D867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367150"/>
    <w:multiLevelType w:val="hybridMultilevel"/>
    <w:tmpl w:val="FB1E5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F669C"/>
    <w:multiLevelType w:val="hybridMultilevel"/>
    <w:tmpl w:val="FB1E5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53042"/>
    <w:multiLevelType w:val="hybridMultilevel"/>
    <w:tmpl w:val="6FD6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B1B"/>
    <w:multiLevelType w:val="hybridMultilevel"/>
    <w:tmpl w:val="34C034B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434883">
    <w:abstractNumId w:val="2"/>
  </w:num>
  <w:num w:numId="2" w16cid:durableId="896356337">
    <w:abstractNumId w:val="0"/>
  </w:num>
  <w:num w:numId="3" w16cid:durableId="1073889521">
    <w:abstractNumId w:val="4"/>
  </w:num>
  <w:num w:numId="4" w16cid:durableId="1310672958">
    <w:abstractNumId w:val="1"/>
  </w:num>
  <w:num w:numId="5" w16cid:durableId="1084378758">
    <w:abstractNumId w:val="3"/>
  </w:num>
  <w:num w:numId="6" w16cid:durableId="1213617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61"/>
    <w:rsid w:val="000B6A3C"/>
    <w:rsid w:val="00163DC1"/>
    <w:rsid w:val="001F3AD7"/>
    <w:rsid w:val="00240999"/>
    <w:rsid w:val="00257D46"/>
    <w:rsid w:val="002638BB"/>
    <w:rsid w:val="00270B7C"/>
    <w:rsid w:val="002D473B"/>
    <w:rsid w:val="0032488D"/>
    <w:rsid w:val="0032518B"/>
    <w:rsid w:val="00337EA2"/>
    <w:rsid w:val="00381788"/>
    <w:rsid w:val="003A27B5"/>
    <w:rsid w:val="003E5811"/>
    <w:rsid w:val="004178E3"/>
    <w:rsid w:val="00460DAD"/>
    <w:rsid w:val="004B369A"/>
    <w:rsid w:val="00553D96"/>
    <w:rsid w:val="00562E8B"/>
    <w:rsid w:val="00597D6A"/>
    <w:rsid w:val="005A1A46"/>
    <w:rsid w:val="005F57DF"/>
    <w:rsid w:val="006163BA"/>
    <w:rsid w:val="00631BB4"/>
    <w:rsid w:val="00646AB1"/>
    <w:rsid w:val="0065110B"/>
    <w:rsid w:val="0068142D"/>
    <w:rsid w:val="006B50E4"/>
    <w:rsid w:val="0071299C"/>
    <w:rsid w:val="00723F8E"/>
    <w:rsid w:val="00733122"/>
    <w:rsid w:val="00745261"/>
    <w:rsid w:val="007703D9"/>
    <w:rsid w:val="007779D5"/>
    <w:rsid w:val="00786DCD"/>
    <w:rsid w:val="007C7087"/>
    <w:rsid w:val="007D798C"/>
    <w:rsid w:val="007E671B"/>
    <w:rsid w:val="00873780"/>
    <w:rsid w:val="008961B6"/>
    <w:rsid w:val="008B0168"/>
    <w:rsid w:val="008D472C"/>
    <w:rsid w:val="00900BAF"/>
    <w:rsid w:val="00933549"/>
    <w:rsid w:val="009A07A6"/>
    <w:rsid w:val="009B5942"/>
    <w:rsid w:val="009D756E"/>
    <w:rsid w:val="00A3711F"/>
    <w:rsid w:val="00A648D2"/>
    <w:rsid w:val="00A733D4"/>
    <w:rsid w:val="00A800EA"/>
    <w:rsid w:val="00A97868"/>
    <w:rsid w:val="00AA29D0"/>
    <w:rsid w:val="00AF6F31"/>
    <w:rsid w:val="00B5725A"/>
    <w:rsid w:val="00B769A5"/>
    <w:rsid w:val="00B8799C"/>
    <w:rsid w:val="00BD153E"/>
    <w:rsid w:val="00BE09B5"/>
    <w:rsid w:val="00C26419"/>
    <w:rsid w:val="00CC62A6"/>
    <w:rsid w:val="00CD7337"/>
    <w:rsid w:val="00D31069"/>
    <w:rsid w:val="00D455BF"/>
    <w:rsid w:val="00DE11E3"/>
    <w:rsid w:val="00E167EF"/>
    <w:rsid w:val="00E300F5"/>
    <w:rsid w:val="00E449D5"/>
    <w:rsid w:val="00E61930"/>
    <w:rsid w:val="00E86F3F"/>
    <w:rsid w:val="00EC62CE"/>
    <w:rsid w:val="00EE1252"/>
    <w:rsid w:val="00F05710"/>
    <w:rsid w:val="00F37435"/>
    <w:rsid w:val="00F87062"/>
    <w:rsid w:val="00F9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18E4"/>
  <w15:chartTrackingRefBased/>
  <w15:docId w15:val="{83BE3E82-C7A5-4073-9092-29D42C1D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1_literowka Znak,Literowanie Znak,Preambuła Znak,1_literowka,Literowanie,Preambuła,Podsis rysunku,Bullet Number,normalny tekst,wypunktowanie"/>
    <w:basedOn w:val="Normalny"/>
    <w:link w:val="AkapitzlistZnak"/>
    <w:uiPriority w:val="34"/>
    <w:qFormat/>
    <w:rsid w:val="00745261"/>
    <w:pPr>
      <w:ind w:left="720"/>
      <w:contextualSpacing/>
    </w:pPr>
  </w:style>
  <w:style w:type="table" w:styleId="Tabela-Siatka">
    <w:name w:val="Table Grid"/>
    <w:basedOn w:val="Standardowy"/>
    <w:uiPriority w:val="39"/>
    <w:rsid w:val="0033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Literowanie Znak Znak,Preambuła Znak Znak,1_literowka Znak1"/>
    <w:link w:val="Akapitzlist"/>
    <w:uiPriority w:val="34"/>
    <w:qFormat/>
    <w:locked/>
    <w:rsid w:val="00E86F3F"/>
  </w:style>
  <w:style w:type="paragraph" w:styleId="NormalnyWeb">
    <w:name w:val="Normal (Web)"/>
    <w:basedOn w:val="Normalny"/>
    <w:uiPriority w:val="99"/>
    <w:semiHidden/>
    <w:unhideWhenUsed/>
    <w:rsid w:val="00D31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5D8-A2D0-4F77-8F2B-DF9F713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Sutuła Anna</dc:creator>
  <cp:keywords/>
  <dc:description/>
  <cp:lastModifiedBy>Ciulewicz Marcin</cp:lastModifiedBy>
  <cp:revision>3</cp:revision>
  <cp:lastPrinted>2025-03-12T11:41:00Z</cp:lastPrinted>
  <dcterms:created xsi:type="dcterms:W3CDTF">2025-03-07T10:00:00Z</dcterms:created>
  <dcterms:modified xsi:type="dcterms:W3CDTF">2025-03-12T11:41:00Z</dcterms:modified>
</cp:coreProperties>
</file>