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24A311F9" w14:textId="485E5EF2" w:rsidR="00B703B4" w:rsidRPr="00B703B4" w:rsidRDefault="0086010F" w:rsidP="00B703B4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B703B4">
        <w:rPr>
          <w:rFonts w:ascii="Arial" w:hAnsi="Arial" w:cs="Arial"/>
          <w:b/>
        </w:rPr>
        <w:t>42</w:t>
      </w:r>
      <w:r w:rsidRPr="00EB6609">
        <w:rPr>
          <w:rFonts w:ascii="Arial" w:hAnsi="Arial" w:cs="Arial"/>
          <w:b/>
        </w:rPr>
        <w:t>/</w:t>
      </w:r>
      <w:r w:rsidRPr="00476990">
        <w:rPr>
          <w:rFonts w:ascii="Arial" w:hAnsi="Arial" w:cs="Arial"/>
          <w:b/>
        </w:rPr>
        <w:t>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  <w:r w:rsidR="00B703B4" w:rsidRPr="00B703B4">
        <w:rPr>
          <w:rFonts w:ascii="Arial" w:hAnsi="Arial" w:cs="Arial"/>
          <w:b/>
          <w:bCs/>
          <w:lang w:eastAsia="pl-PL"/>
        </w:rPr>
        <w:t>Przeprowadzenie prac związanych z wykonaniem przeglądów serwisowych na holowniku</w:t>
      </w:r>
      <w:r w:rsidR="00B703B4">
        <w:rPr>
          <w:rFonts w:ascii="Arial" w:hAnsi="Arial" w:cs="Arial"/>
          <w:b/>
          <w:bCs/>
          <w:lang w:eastAsia="pl-PL"/>
        </w:rPr>
        <w:t xml:space="preserve"> </w:t>
      </w:r>
      <w:r w:rsidR="00B703B4" w:rsidRPr="00B703B4">
        <w:rPr>
          <w:rFonts w:ascii="Arial" w:hAnsi="Arial" w:cs="Arial"/>
          <w:b/>
          <w:bCs/>
          <w:lang w:eastAsia="pl-PL"/>
        </w:rPr>
        <w:t>H-1 i holowniku H-2 z podziałem na części :</w:t>
      </w:r>
    </w:p>
    <w:p w14:paraId="1EF548B0" w14:textId="586A695B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B703B4">
        <w:rPr>
          <w:rFonts w:ascii="Arial" w:hAnsi="Arial" w:cs="Arial"/>
          <w:b/>
          <w:bCs/>
          <w:lang w:eastAsia="pl-PL"/>
        </w:rPr>
        <w:t>Część I: Przegląd serwisowy kabestanów kotwiczno-cumowniczych typ HAC24K2-45w-a-R i HAC24K2-45w-a-L na holowniku H-1</w:t>
      </w:r>
    </w:p>
    <w:p w14:paraId="42F24980" w14:textId="562AFA7F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Część </w:t>
      </w:r>
      <w:r w:rsidRPr="00B703B4">
        <w:rPr>
          <w:rFonts w:ascii="Arial" w:hAnsi="Arial" w:cs="Arial"/>
          <w:b/>
          <w:bCs/>
          <w:lang w:eastAsia="pl-PL"/>
        </w:rPr>
        <w:t>II: Przegląd serwisowy wciągarki holowniczej HTW21-200/34-A-S na holowniku H-1</w:t>
      </w:r>
    </w:p>
    <w:p w14:paraId="63FA8ADD" w14:textId="22E21324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Część</w:t>
      </w:r>
      <w:r w:rsidRPr="00B703B4">
        <w:rPr>
          <w:rFonts w:ascii="Arial" w:hAnsi="Arial" w:cs="Arial"/>
          <w:b/>
          <w:bCs/>
          <w:lang w:eastAsia="pl-PL"/>
        </w:rPr>
        <w:t xml:space="preserve"> III: Przegląd serwisowy wciągarki holowniczej HTW21-600/34-A-S na holowniku H-1   </w:t>
      </w:r>
    </w:p>
    <w:p w14:paraId="1DAE388C" w14:textId="77777777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B703B4">
        <w:rPr>
          <w:rFonts w:ascii="Arial" w:hAnsi="Arial" w:cs="Arial"/>
          <w:b/>
          <w:bCs/>
          <w:lang w:eastAsia="pl-PL"/>
        </w:rPr>
        <w:t xml:space="preserve">Część IV: Przegląd serwisowy wciągarki holowniczej HTW21-600/34-A-S na holowniku H-2 </w:t>
      </w:r>
    </w:p>
    <w:p w14:paraId="3FBC1ACA" w14:textId="77777777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B703B4">
        <w:rPr>
          <w:rFonts w:ascii="Arial" w:hAnsi="Arial" w:cs="Arial"/>
          <w:b/>
          <w:bCs/>
          <w:lang w:eastAsia="pl-PL"/>
        </w:rPr>
        <w:t>Część V: Przegląd serwisowy łodzi roboczej SPORTIS S-4900 na holowniku H-2</w:t>
      </w:r>
    </w:p>
    <w:p w14:paraId="2E5C9F9C" w14:textId="77777777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B703B4">
        <w:rPr>
          <w:rFonts w:ascii="Arial" w:hAnsi="Arial" w:cs="Arial"/>
          <w:b/>
          <w:bCs/>
          <w:lang w:eastAsia="pl-PL"/>
        </w:rPr>
        <w:t>Część VI: Przegląd serwisowy wciągarki holowniczej HTW21-200/34-A-S na holowniku H-2</w:t>
      </w:r>
    </w:p>
    <w:p w14:paraId="3263F08D" w14:textId="77777777" w:rsidR="00B703B4" w:rsidRPr="00B703B4" w:rsidRDefault="00B703B4" w:rsidP="00B703B4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B703B4">
        <w:rPr>
          <w:rFonts w:ascii="Arial" w:hAnsi="Arial" w:cs="Arial"/>
          <w:b/>
          <w:bCs/>
          <w:lang w:eastAsia="pl-PL"/>
        </w:rPr>
        <w:t>Część VII: Przegląd serwisowy kabestanów kotwiczno-cumowniczych typ HAC24K2-45w-a-R i HAC24K2-45w-a-L  na holowniku H-2</w:t>
      </w:r>
    </w:p>
    <w:p w14:paraId="546C20D1" w14:textId="67042241" w:rsidR="0086010F" w:rsidRPr="002C706E" w:rsidRDefault="0086010F" w:rsidP="00B703B4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6AA6492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736A17">
        <w:rPr>
          <w:rFonts w:ascii="Arial" w:hAnsi="Arial" w:cs="Arial"/>
        </w:rPr>
        <w:t>STO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5D58D700" w14:textId="779F2AAD" w:rsidR="005A27C5" w:rsidRPr="005A27C5" w:rsidRDefault="00C560BF" w:rsidP="00B703B4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bCs/>
          <w:lang w:eastAsia="pl-PL"/>
        </w:rPr>
      </w:pPr>
      <w:r w:rsidRPr="003E7311">
        <w:rPr>
          <w:rFonts w:ascii="Arial" w:hAnsi="Arial" w:cs="Arial"/>
        </w:rPr>
        <w:t>Termin realizacji umowy</w:t>
      </w:r>
      <w:r w:rsidRPr="005A27C5">
        <w:rPr>
          <w:rFonts w:ascii="Arial" w:hAnsi="Arial" w:cs="Arial"/>
        </w:rPr>
        <w:t>:</w:t>
      </w:r>
      <w:r w:rsidR="00CE38D3" w:rsidRPr="005A27C5">
        <w:rPr>
          <w:rFonts w:ascii="Arial" w:hAnsi="Arial" w:cs="Arial"/>
        </w:rPr>
        <w:t xml:space="preserve"> </w:t>
      </w:r>
      <w:r w:rsidR="00B703B4">
        <w:rPr>
          <w:rFonts w:ascii="Arial" w:hAnsi="Arial" w:cs="Arial"/>
          <w:b/>
          <w:bCs/>
          <w:lang w:eastAsia="pl-PL"/>
        </w:rPr>
        <w:t>20 dni od daty podpisania umowy</w:t>
      </w:r>
      <w:bookmarkStart w:id="0" w:name="_GoBack"/>
      <w:bookmarkEnd w:id="0"/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123D567E" w14:textId="77777777" w:rsidR="00736A17" w:rsidRDefault="00736A17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8A80E66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lastRenderedPageBreak/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1C406147" w14:textId="77777777" w:rsidR="00EB6609" w:rsidRDefault="00EB6609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5A3AC91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0384E56A" w14:textId="77777777" w:rsidR="00736A17" w:rsidRDefault="00736A17" w:rsidP="00311670">
      <w:pPr>
        <w:spacing w:line="360" w:lineRule="auto"/>
        <w:jc w:val="center"/>
        <w:rPr>
          <w:rFonts w:ascii="Arial" w:hAnsi="Arial"/>
          <w:b/>
        </w:rPr>
      </w:pPr>
    </w:p>
    <w:p w14:paraId="44E6D76C" w14:textId="16F6576E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</w:t>
      </w:r>
      <w:r w:rsidRPr="00E71AF6">
        <w:rPr>
          <w:rFonts w:ascii="Arial" w:hAnsi="Arial"/>
        </w:rPr>
        <w:lastRenderedPageBreak/>
        <w:t>niejawnych Komendy Portu Wojennego Gdynia</w:t>
      </w:r>
      <w:r>
        <w:rPr>
          <w:rFonts w:ascii="Arial" w:hAnsi="Arial"/>
        </w:rPr>
        <w:t xml:space="preserve"> – załącznik nr 4 do umowy.</w:t>
      </w:r>
    </w:p>
    <w:p w14:paraId="4A4B499E" w14:textId="14C1EF01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7410B08F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703B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08CB0486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B703B4">
      <w:rPr>
        <w:rFonts w:ascii="Arial" w:hAnsi="Arial" w:cs="Arial"/>
        <w:b/>
        <w:lang w:eastAsia="pl-PL"/>
      </w:rPr>
      <w:t>42</w:t>
    </w:r>
    <w:r w:rsidR="007E7520" w:rsidRPr="00EB6609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03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27C5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A17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28E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03B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B660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DE7B77-0C32-4A12-B2E2-F0A18CB9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3223</Words>
  <Characters>19342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22520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96</cp:revision>
  <cp:lastPrinted>2025-02-07T10:09:00Z</cp:lastPrinted>
  <dcterms:created xsi:type="dcterms:W3CDTF">2022-12-16T10:10:00Z</dcterms:created>
  <dcterms:modified xsi:type="dcterms:W3CDTF">2025-03-20T12:22:00Z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