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C02A" w14:textId="77777777" w:rsidR="00E203E3" w:rsidRDefault="00E203E3" w:rsidP="00E203E3">
      <w:pPr>
        <w:spacing w:before="146" w:line="276" w:lineRule="auto"/>
        <w:ind w:left="707"/>
        <w:rPr>
          <w:sz w:val="20"/>
          <w:szCs w:val="20"/>
        </w:rPr>
      </w:pPr>
    </w:p>
    <w:p w14:paraId="7AF74B10" w14:textId="235F5F94" w:rsidR="009743C6" w:rsidRDefault="009743C6" w:rsidP="007B751C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0"/>
          <w:szCs w:val="20"/>
        </w:rPr>
      </w:pPr>
      <w:r w:rsidRPr="009743C6">
        <w:rPr>
          <w:rFonts w:ascii="Poppins" w:eastAsia="Calibri" w:hAnsi="Poppins" w:cs="Poppins"/>
          <w:b/>
          <w:bCs/>
          <w:sz w:val="20"/>
          <w:szCs w:val="20"/>
        </w:rPr>
        <w:t>Opis przedmiotu zamówienia:</w:t>
      </w:r>
    </w:p>
    <w:p w14:paraId="37C726AF" w14:textId="77777777" w:rsidR="007B751C" w:rsidRPr="009743C6" w:rsidRDefault="007B751C" w:rsidP="007B751C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0"/>
          <w:szCs w:val="20"/>
        </w:rPr>
      </w:pPr>
    </w:p>
    <w:p w14:paraId="18223B3B" w14:textId="6E23CE74" w:rsidR="001D1E1C" w:rsidRDefault="001D1E1C" w:rsidP="007B751C">
      <w:pPr>
        <w:adjustRightInd w:val="0"/>
        <w:spacing w:after="0" w:line="240" w:lineRule="auto"/>
        <w:jc w:val="both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U</w:t>
      </w:r>
      <w:r w:rsidRPr="00326C8B">
        <w:rPr>
          <w:rFonts w:ascii="Poppins" w:hAnsi="Poppins" w:cs="Poppins"/>
          <w:sz w:val="18"/>
          <w:szCs w:val="18"/>
        </w:rPr>
        <w:t xml:space="preserve">sługa wykonania </w:t>
      </w:r>
      <w:r w:rsidRPr="00326C8B">
        <w:rPr>
          <w:rFonts w:ascii="Poppins" w:hAnsi="Poppins" w:cs="Poppins"/>
          <w:b/>
          <w:sz w:val="18"/>
          <w:szCs w:val="18"/>
        </w:rPr>
        <w:t xml:space="preserve">wymiany podzielników kosztów ogrzewania na elektroniczne podzielniki kosztów ogrzewania wraz z odczytem radiowym w lokalach mieszkalnych w budynkach Wspólnot Mieszkaniowych w rejonie zarządzanym przez ADM-2 w Gorzowie Wlkp. zgodnie </w:t>
      </w:r>
      <w:r>
        <w:rPr>
          <w:rFonts w:ascii="Poppins" w:hAnsi="Poppins" w:cs="Poppins"/>
          <w:b/>
          <w:sz w:val="18"/>
          <w:szCs w:val="18"/>
        </w:rPr>
        <w:br/>
      </w:r>
      <w:r w:rsidRPr="00326C8B">
        <w:rPr>
          <w:rFonts w:ascii="Poppins" w:hAnsi="Poppins" w:cs="Poppins"/>
          <w:b/>
          <w:sz w:val="18"/>
          <w:szCs w:val="18"/>
        </w:rPr>
        <w:t>z zestawieniem</w:t>
      </w:r>
      <w:r w:rsidR="007B751C">
        <w:rPr>
          <w:rFonts w:ascii="Poppins" w:hAnsi="Poppins" w:cs="Poppins"/>
          <w:b/>
          <w:sz w:val="18"/>
          <w:szCs w:val="18"/>
        </w:rPr>
        <w:t>.</w:t>
      </w:r>
    </w:p>
    <w:p w14:paraId="11EB24D7" w14:textId="77777777" w:rsidR="007B751C" w:rsidRPr="00326C8B" w:rsidRDefault="007B751C" w:rsidP="007B751C">
      <w:pPr>
        <w:adjustRightInd w:val="0"/>
        <w:spacing w:after="0" w:line="240" w:lineRule="auto"/>
        <w:jc w:val="both"/>
        <w:rPr>
          <w:rFonts w:ascii="Poppins" w:hAnsi="Poppins" w:cs="Poppins"/>
          <w:b/>
          <w:sz w:val="18"/>
          <w:szCs w:val="18"/>
        </w:rPr>
      </w:pPr>
    </w:p>
    <w:p w14:paraId="74470E49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color w:val="000000"/>
          <w:sz w:val="18"/>
          <w:szCs w:val="18"/>
        </w:rPr>
        <w:t>1)</w:t>
      </w:r>
      <w:r w:rsidRPr="00326C8B">
        <w:rPr>
          <w:rFonts w:ascii="Poppins" w:hAnsi="Poppins" w:cs="Poppins"/>
          <w:b/>
          <w:bCs/>
          <w:color w:val="000000"/>
          <w:sz w:val="18"/>
          <w:szCs w:val="18"/>
        </w:rPr>
        <w:t>Wymiana podzielnika kosztów ogrzewania obejmuje:</w:t>
      </w:r>
    </w:p>
    <w:p w14:paraId="64FC0E23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demontaż starego podzielnika</w:t>
      </w:r>
    </w:p>
    <w:p w14:paraId="34B74C3A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odczyt stanu zużycia energii cieplnej na podstawie wskazań zdemontowanego podzielnika</w:t>
      </w:r>
    </w:p>
    <w:p w14:paraId="76F41C0B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montaż (zgrzewanie lub przykręcenie)</w:t>
      </w:r>
    </w:p>
    <w:p w14:paraId="0DE4BD12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inwentaryzacja w celu określenia wydajności cieplnej poszczególnych grzejników</w:t>
      </w:r>
    </w:p>
    <w:p w14:paraId="1B3624BF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umieszczenie danych w komputerowej bazie danych</w:t>
      </w:r>
    </w:p>
    <w:p w14:paraId="072C78A0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programowanie podzielników</w:t>
      </w:r>
    </w:p>
    <w:p w14:paraId="501C3F4E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uruchomienie systemu radiowego</w:t>
      </w:r>
    </w:p>
    <w:p w14:paraId="66B5817A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b/>
          <w:bCs/>
          <w:color w:val="000000"/>
          <w:sz w:val="18"/>
          <w:szCs w:val="18"/>
        </w:rPr>
      </w:pPr>
      <w:r w:rsidRPr="00326C8B">
        <w:rPr>
          <w:rFonts w:ascii="Poppins" w:hAnsi="Poppins" w:cs="Poppins"/>
          <w:b/>
          <w:bCs/>
          <w:color w:val="000000"/>
          <w:sz w:val="18"/>
          <w:szCs w:val="18"/>
        </w:rPr>
        <w:t>2</w:t>
      </w:r>
      <w:r>
        <w:rPr>
          <w:rFonts w:ascii="Poppins" w:hAnsi="Poppins" w:cs="Poppins"/>
          <w:b/>
          <w:bCs/>
          <w:color w:val="000000"/>
          <w:sz w:val="18"/>
          <w:szCs w:val="18"/>
        </w:rPr>
        <w:t>)</w:t>
      </w:r>
      <w:r w:rsidRPr="00326C8B">
        <w:rPr>
          <w:rFonts w:ascii="Poppins" w:hAnsi="Poppins" w:cs="Poppins"/>
          <w:b/>
          <w:bCs/>
          <w:color w:val="000000"/>
          <w:sz w:val="18"/>
          <w:szCs w:val="18"/>
        </w:rPr>
        <w:t>Roczne rozliczenie obejmuje:</w:t>
      </w:r>
    </w:p>
    <w:p w14:paraId="5C3525F9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identyfikację podzielnika w lokalu</w:t>
      </w:r>
    </w:p>
    <w:p w14:paraId="7DFE9692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kontrolę prawidłowej eksploatacji podzielnika</w:t>
      </w:r>
    </w:p>
    <w:p w14:paraId="2AE36C6E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kontrolę działań podzielnika</w:t>
      </w:r>
    </w:p>
    <w:p w14:paraId="71C38882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odczyt stanu zużycia energii cieplnej</w:t>
      </w:r>
    </w:p>
    <w:p w14:paraId="7558C72E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wyliczenie indywidualnych kosztów zużycia energii cieplnej</w:t>
      </w:r>
    </w:p>
    <w:p w14:paraId="69DE1589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hAnsi="Poppins" w:cs="Poppins"/>
          <w:color w:val="000000"/>
          <w:sz w:val="18"/>
          <w:szCs w:val="18"/>
        </w:rPr>
      </w:pPr>
      <w:r w:rsidRPr="00326C8B">
        <w:rPr>
          <w:rFonts w:ascii="Poppins" w:hAnsi="Poppins" w:cs="Poppins"/>
          <w:color w:val="000000"/>
          <w:sz w:val="18"/>
          <w:szCs w:val="18"/>
        </w:rPr>
        <w:t>- rozpatrywanie i udzielanie odpowiedzi na reklamację lokatora</w:t>
      </w:r>
    </w:p>
    <w:p w14:paraId="07ED2348" w14:textId="77777777" w:rsidR="001D1E1C" w:rsidRDefault="001D1E1C" w:rsidP="001D1E1C">
      <w:pPr>
        <w:tabs>
          <w:tab w:val="num" w:pos="1095"/>
        </w:tabs>
        <w:snapToGrid w:val="0"/>
        <w:spacing w:after="0" w:line="240" w:lineRule="auto"/>
        <w:jc w:val="both"/>
        <w:rPr>
          <w:rFonts w:ascii="Poppins" w:eastAsia="Times New Roman" w:hAnsi="Poppins" w:cs="Poppins"/>
          <w:color w:val="000000"/>
          <w:sz w:val="18"/>
          <w:szCs w:val="18"/>
          <w:lang w:eastAsia="pl-PL"/>
        </w:rPr>
      </w:pPr>
      <w:r w:rsidRPr="00326C8B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pl-PL"/>
        </w:rPr>
        <w:t xml:space="preserve">- </w:t>
      </w:r>
      <w:r w:rsidRPr="00326C8B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>odczyty wskazań podzielników, sporządzanie rozliczeń zbiorczych dla Zamawiającego oraz indywidualnych dla użytkowników.</w:t>
      </w:r>
    </w:p>
    <w:p w14:paraId="2F6F33F5" w14:textId="77777777" w:rsidR="001D1E1C" w:rsidRPr="00326C8B" w:rsidRDefault="001D1E1C" w:rsidP="001D1E1C">
      <w:pPr>
        <w:tabs>
          <w:tab w:val="num" w:pos="1095"/>
        </w:tabs>
        <w:snapToGrid w:val="0"/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pl-PL"/>
        </w:rPr>
      </w:pPr>
      <w:r w:rsidRPr="00326C8B">
        <w:rPr>
          <w:rFonts w:ascii="Poppins" w:eastAsia="Times New Roman" w:hAnsi="Poppins" w:cs="Poppins"/>
          <w:b/>
          <w:bCs/>
          <w:color w:val="000000"/>
          <w:sz w:val="18"/>
          <w:szCs w:val="18"/>
          <w:lang w:eastAsia="pl-PL"/>
        </w:rPr>
        <w:t>3)</w:t>
      </w:r>
      <w:r w:rsidRPr="00326C8B">
        <w:rPr>
          <w:rFonts w:ascii="Poppins" w:hAnsi="Poppins" w:cs="Poppins"/>
          <w:b/>
          <w:bCs/>
          <w:sz w:val="18"/>
          <w:szCs w:val="18"/>
        </w:rPr>
        <w:t>Serwis usług dodatkowych</w:t>
      </w:r>
    </w:p>
    <w:p w14:paraId="58291DB0" w14:textId="77777777" w:rsidR="001D1E1C" w:rsidRPr="00326C8B" w:rsidRDefault="001D1E1C" w:rsidP="001D1E1C">
      <w:pPr>
        <w:pStyle w:val="Tekstpodstawowy"/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>- w ramach zawartej umowy Wykonawca będzie świadczył usługi dodatkowe tj.:</w:t>
      </w:r>
    </w:p>
    <w:p w14:paraId="3C64C10E" w14:textId="77777777" w:rsidR="001D1E1C" w:rsidRPr="00326C8B" w:rsidRDefault="001D1E1C" w:rsidP="001D1E1C">
      <w:pPr>
        <w:numPr>
          <w:ilvl w:val="0"/>
          <w:numId w:val="13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bookmarkStart w:id="0" w:name="_Hlk132790099"/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>Nowy lub ponowny montaż podzielników kosztów</w:t>
      </w:r>
      <w:r w:rsidRPr="00326C8B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 xml:space="preserve"> </w:t>
      </w:r>
      <w:r w:rsidRPr="00326C8B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ab/>
      </w:r>
    </w:p>
    <w:p w14:paraId="004F00F2" w14:textId="77777777" w:rsidR="001D1E1C" w:rsidRPr="00326C8B" w:rsidRDefault="001D1E1C" w:rsidP="001D1E1C">
      <w:pPr>
        <w:numPr>
          <w:ilvl w:val="0"/>
          <w:numId w:val="13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>Ponowny montaż podzielnika</w:t>
      </w: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ab/>
      </w:r>
    </w:p>
    <w:p w14:paraId="71E3E2A2" w14:textId="77777777" w:rsidR="001D1E1C" w:rsidRDefault="001D1E1C" w:rsidP="001D1E1C">
      <w:pPr>
        <w:numPr>
          <w:ilvl w:val="0"/>
          <w:numId w:val="13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t>Nieuzasadniona kontrola prawidłowości montażu podzielników lub odczytów bez ich demontaż</w:t>
      </w:r>
    </w:p>
    <w:p w14:paraId="4E7A4CD3" w14:textId="77777777" w:rsidR="001D1E1C" w:rsidRPr="00326C8B" w:rsidRDefault="001D1E1C" w:rsidP="001D1E1C">
      <w:pPr>
        <w:spacing w:after="0" w:line="240" w:lineRule="auto"/>
        <w:jc w:val="both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326C8B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4)</w:t>
      </w:r>
      <w:r w:rsidRPr="00326C8B">
        <w:rPr>
          <w:rFonts w:ascii="Poppins" w:eastAsia="Times New Roman" w:hAnsi="Poppins" w:cs="Poppins"/>
          <w:b/>
          <w:bCs/>
          <w:sz w:val="18"/>
          <w:szCs w:val="18"/>
        </w:rPr>
        <w:t xml:space="preserve">Nieuzasadniona kontrola działania podzielnika z jego demontażem i diagnozą  </w:t>
      </w:r>
    </w:p>
    <w:p w14:paraId="44E21923" w14:textId="77777777" w:rsidR="001D1E1C" w:rsidRPr="00326C8B" w:rsidRDefault="001D1E1C" w:rsidP="001D1E1C">
      <w:pPr>
        <w:pStyle w:val="Tekstpodstawowy"/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 xml:space="preserve">- usługi serwisowe wykonywane będą w oparciu o pisemne zlecenie Zamawiającego lub zgłoszenie użytkownika, a rozliczone nastąpi bezpośrednio przez użytkownika/najemcę pomieszczenia/lokalu. Koszty te uwzględnione zostaną w najbliższym rozliczeniu. </w:t>
      </w:r>
    </w:p>
    <w:bookmarkEnd w:id="0"/>
    <w:p w14:paraId="30EB2F6E" w14:textId="77777777" w:rsidR="001D1E1C" w:rsidRPr="00326C8B" w:rsidRDefault="001D1E1C" w:rsidP="001D1E1C">
      <w:pPr>
        <w:adjustRightInd w:val="0"/>
        <w:spacing w:after="0" w:line="240" w:lineRule="auto"/>
        <w:ind w:left="284"/>
        <w:jc w:val="both"/>
        <w:rPr>
          <w:rFonts w:ascii="Poppins" w:eastAsia="Calibri" w:hAnsi="Poppins" w:cs="Poppins"/>
          <w:sz w:val="18"/>
          <w:szCs w:val="18"/>
        </w:rPr>
      </w:pPr>
    </w:p>
    <w:p w14:paraId="49874F06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a) termin wykonania zamówienia: </w:t>
      </w:r>
    </w:p>
    <w:p w14:paraId="66EF7EA1" w14:textId="1ACE1200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color w:val="FF0000"/>
          <w:sz w:val="18"/>
          <w:szCs w:val="18"/>
          <w:u w:val="single"/>
        </w:rPr>
      </w:pPr>
      <w:r w:rsidRPr="00326C8B">
        <w:rPr>
          <w:rFonts w:ascii="Poppins" w:eastAsia="Calibri" w:hAnsi="Poppins" w:cs="Poppins"/>
          <w:sz w:val="18"/>
          <w:szCs w:val="18"/>
        </w:rPr>
        <w:t>1. wymiana podzielników</w:t>
      </w:r>
      <w:r w:rsidR="00045110">
        <w:rPr>
          <w:rFonts w:ascii="Poppins" w:eastAsia="Calibri" w:hAnsi="Poppins" w:cs="Poppins"/>
          <w:sz w:val="18"/>
          <w:szCs w:val="18"/>
        </w:rPr>
        <w:t>: styczeń 2026 r.</w:t>
      </w:r>
    </w:p>
    <w:p w14:paraId="0CD9E472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2. odczyty radiowe/usługi serwisowe:</w:t>
      </w:r>
    </w:p>
    <w:p w14:paraId="1E1DA9DB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- </w:t>
      </w:r>
      <w:r w:rsidRPr="00326C8B">
        <w:rPr>
          <w:rFonts w:ascii="Poppins" w:eastAsia="Calibri" w:hAnsi="Poppins" w:cs="Poppins"/>
          <w:b/>
          <w:bCs/>
          <w:sz w:val="18"/>
          <w:szCs w:val="18"/>
        </w:rPr>
        <w:t>pierwszy okres rozliczeniowy od dnia 01.01.2026 r. do 31.12.2026 r. i dalej od 01.01. do 31.12 każdego roku kalendarzowego przez okres 10 lat.</w:t>
      </w:r>
      <w:r w:rsidRPr="00326C8B">
        <w:rPr>
          <w:rFonts w:ascii="Poppins" w:eastAsia="Calibri" w:hAnsi="Poppins" w:cs="Poppins"/>
          <w:sz w:val="18"/>
          <w:szCs w:val="18"/>
        </w:rPr>
        <w:t xml:space="preserve"> </w:t>
      </w:r>
    </w:p>
    <w:p w14:paraId="7309F220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b) okres gwarancji: 120 miesięcy</w:t>
      </w:r>
    </w:p>
    <w:p w14:paraId="5F9A9EF9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c) sposób rozliczenia: jednostkowa cena ryczałtowa za 1 sztukę podzielnika z odczytem radiowym</w:t>
      </w:r>
    </w:p>
    <w:p w14:paraId="49D19F48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d) warunki płatności: do 21 dni od dnia otrzymania faktury.</w:t>
      </w:r>
    </w:p>
    <w:p w14:paraId="09D86B6B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326C8B">
        <w:rPr>
          <w:rFonts w:ascii="Poppins" w:eastAsia="Times New Roman" w:hAnsi="Poppins" w:cs="Poppins"/>
          <w:sz w:val="18"/>
          <w:szCs w:val="18"/>
          <w:lang w:eastAsia="pl-PL"/>
        </w:rPr>
        <w:lastRenderedPageBreak/>
        <w:t xml:space="preserve">e) dopuszcza się płatność częściową w oparciu o cenę jednostkową za wykonanie wymiany podzielników kosztów ogrzewania jednego budynku Wspólnoty Mieszkaniowej </w:t>
      </w:r>
    </w:p>
    <w:p w14:paraId="4E9DAEAE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f) proponowane okoliczności, w których dopuszcza się możliwość zmiany umowy: </w:t>
      </w:r>
    </w:p>
    <w:p w14:paraId="124315A4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326C8B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Zamawiający      przewiduje możliwość wprowadzenia zmian w treści umowy wyłącznie w formie pisemnej pod rygorem nieważności w przypadku zmiany koordynatora realizacji przedmiotu zamówienia  oraz w przypadku zmiany właściciela nieruchomości o czym zamawiający poinformuje wykonawcę. </w:t>
      </w:r>
    </w:p>
    <w:p w14:paraId="32A1F28C" w14:textId="77777777" w:rsidR="001D1E1C" w:rsidRPr="00326C8B" w:rsidRDefault="001D1E1C" w:rsidP="001D1E1C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326C8B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Ponadto w przypadkach niezależnych od wykonawcy, zamawiający dopuszcza możliwość zmiany terminu realizacji zamówienia o ustalony przez strony czas niezbędny do prawidłowego wykonania zamówienia.</w:t>
      </w:r>
    </w:p>
    <w:p w14:paraId="09E2A0A8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>
        <w:rPr>
          <w:rFonts w:ascii="Poppins" w:eastAsia="Calibri" w:hAnsi="Poppins" w:cs="Poppins"/>
          <w:sz w:val="18"/>
          <w:szCs w:val="18"/>
        </w:rPr>
        <w:t>g</w:t>
      </w:r>
      <w:r w:rsidRPr="00326C8B">
        <w:rPr>
          <w:rFonts w:ascii="Poppins" w:eastAsia="Calibri" w:hAnsi="Poppins" w:cs="Poppins"/>
          <w:sz w:val="18"/>
          <w:szCs w:val="18"/>
        </w:rPr>
        <w:t>) inne propozycje zapisów w treści przyszłej umowy:</w:t>
      </w:r>
    </w:p>
    <w:p w14:paraId="5639FE8F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</w:p>
    <w:p w14:paraId="09E79044" w14:textId="77777777" w:rsidR="001D1E1C" w:rsidRPr="00326C8B" w:rsidRDefault="001D1E1C" w:rsidP="001D1E1C">
      <w:pPr>
        <w:pStyle w:val="Tekstpodstawowy"/>
        <w:jc w:val="both"/>
        <w:rPr>
          <w:rFonts w:ascii="Poppins" w:hAnsi="Poppins" w:cs="Poppins"/>
          <w:b/>
          <w:sz w:val="18"/>
          <w:szCs w:val="18"/>
          <w:u w:val="single"/>
        </w:rPr>
      </w:pPr>
      <w:r w:rsidRPr="00326C8B">
        <w:rPr>
          <w:rFonts w:ascii="Poppins" w:hAnsi="Poppins" w:cs="Poppins"/>
          <w:b/>
          <w:sz w:val="18"/>
          <w:szCs w:val="18"/>
          <w:u w:val="single"/>
        </w:rPr>
        <w:t>Odczyty i rozliczenia</w:t>
      </w:r>
    </w:p>
    <w:p w14:paraId="13962BCA" w14:textId="77777777" w:rsidR="001D1E1C" w:rsidRPr="00326C8B" w:rsidRDefault="001D1E1C" w:rsidP="001D1E1C">
      <w:pPr>
        <w:pStyle w:val="Tekstpodstawowy"/>
        <w:numPr>
          <w:ilvl w:val="0"/>
          <w:numId w:val="11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 xml:space="preserve">Z uwagi na radiową transmisję danych, Wykonawca nie będzie zawiadamiał Zamawiającego </w:t>
      </w:r>
      <w:r>
        <w:rPr>
          <w:rFonts w:ascii="Poppins" w:hAnsi="Poppins" w:cs="Poppins"/>
          <w:sz w:val="18"/>
          <w:szCs w:val="18"/>
        </w:rPr>
        <w:br/>
      </w:r>
      <w:r w:rsidRPr="00326C8B">
        <w:rPr>
          <w:rFonts w:ascii="Poppins" w:hAnsi="Poppins" w:cs="Poppins"/>
          <w:sz w:val="18"/>
          <w:szCs w:val="18"/>
        </w:rPr>
        <w:t xml:space="preserve">o terminie odczytów ani wywieszał ogłoszeń o odczytach. </w:t>
      </w:r>
    </w:p>
    <w:p w14:paraId="031AA8DF" w14:textId="77777777" w:rsidR="001D1E1C" w:rsidRPr="00326C8B" w:rsidRDefault="001D1E1C" w:rsidP="001D1E1C">
      <w:pPr>
        <w:pStyle w:val="Tekstpodstawowy"/>
        <w:numPr>
          <w:ilvl w:val="0"/>
          <w:numId w:val="11"/>
        </w:numPr>
        <w:jc w:val="both"/>
        <w:rPr>
          <w:rFonts w:ascii="Poppins" w:hAnsi="Poppins" w:cs="Poppins"/>
          <w:i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>Odczyty wykonywać będą tylko pracownicy Wykonawcy.</w:t>
      </w:r>
    </w:p>
    <w:p w14:paraId="30CD273D" w14:textId="77777777" w:rsidR="001D1E1C" w:rsidRPr="00326C8B" w:rsidRDefault="001D1E1C" w:rsidP="001D1E1C">
      <w:pPr>
        <w:pStyle w:val="Tekstpodstawowy"/>
        <w:numPr>
          <w:ilvl w:val="0"/>
          <w:numId w:val="11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>Serwis rozliczeniowy może być podjęty dopiero wtedy, gdy Zamawiający (w terminie do 30 dni od zakończenia odczytów) przekaże Wykonawcy wszystkie wymagane do rozliczeń dane tj.:</w:t>
      </w:r>
    </w:p>
    <w:p w14:paraId="496719CA" w14:textId="77777777" w:rsidR="001D1E1C" w:rsidRPr="00326C8B" w:rsidRDefault="001D1E1C" w:rsidP="001D1E1C">
      <w:pPr>
        <w:pStyle w:val="Tekstpodstawowy"/>
        <w:numPr>
          <w:ilvl w:val="0"/>
          <w:numId w:val="12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>Zaliczki użytkowników (jedna kwota za cały okres rozliczeniowy),</w:t>
      </w:r>
    </w:p>
    <w:p w14:paraId="135547EE" w14:textId="77777777" w:rsidR="001D1E1C" w:rsidRPr="00326C8B" w:rsidRDefault="001D1E1C" w:rsidP="001D1E1C">
      <w:pPr>
        <w:pStyle w:val="Tekstpodstawowy"/>
        <w:numPr>
          <w:ilvl w:val="0"/>
          <w:numId w:val="12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>Zestawienie kosztów za 12 m-cy.</w:t>
      </w:r>
    </w:p>
    <w:p w14:paraId="49B53E5E" w14:textId="77777777" w:rsidR="001D1E1C" w:rsidRPr="00326C8B" w:rsidRDefault="001D1E1C" w:rsidP="001D1E1C">
      <w:pPr>
        <w:pStyle w:val="Tekstpodstawowy"/>
        <w:ind w:left="360"/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>Zamawiający odpowiedzialny jest za ich zgodność ze stanem faktycznym.</w:t>
      </w:r>
    </w:p>
    <w:p w14:paraId="49266BDF" w14:textId="77777777" w:rsidR="001D1E1C" w:rsidRPr="00326C8B" w:rsidRDefault="001D1E1C" w:rsidP="001D1E1C">
      <w:pPr>
        <w:pStyle w:val="Tekstpodstawowy"/>
        <w:numPr>
          <w:ilvl w:val="0"/>
          <w:numId w:val="11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 xml:space="preserve">Wykonawca zobowiązuje się dokonać rozliczeń w przeciągu 2 miesięcy od daty otrzymania danych z pkt 4. </w:t>
      </w:r>
    </w:p>
    <w:p w14:paraId="62052E0A" w14:textId="77777777" w:rsidR="001D1E1C" w:rsidRPr="00326C8B" w:rsidRDefault="001D1E1C" w:rsidP="001D1E1C">
      <w:pPr>
        <w:pStyle w:val="Tekstpodstawowy"/>
        <w:numPr>
          <w:ilvl w:val="0"/>
          <w:numId w:val="11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 xml:space="preserve">O zmianach liczby i wydajności grzejników jak również o innych zmianach, które mają wpływ na przeprowadzenie rozliczeń, należy bezzwłocznie powiadomić Wykonawcę, najpóźniej do dnia 30.11. każdego roku kalendarzowego. </w:t>
      </w:r>
    </w:p>
    <w:p w14:paraId="7BC42247" w14:textId="77777777" w:rsidR="001D1E1C" w:rsidRPr="00326C8B" w:rsidRDefault="001D1E1C" w:rsidP="001D1E1C">
      <w:pPr>
        <w:pStyle w:val="Tekstpodstawowy"/>
        <w:numPr>
          <w:ilvl w:val="0"/>
          <w:numId w:val="11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>Wykonawca sporządza rozliczenie ogólne dla jednostki rozliczeniowej i rozliczenia indywidualne                      dla użytkowników, w jednym egzemplarzu.</w:t>
      </w:r>
    </w:p>
    <w:p w14:paraId="2E63E62B" w14:textId="77777777" w:rsidR="001D1E1C" w:rsidRPr="00326C8B" w:rsidRDefault="001D1E1C" w:rsidP="001D1E1C">
      <w:pPr>
        <w:pStyle w:val="Tekstpodstawowy"/>
        <w:numPr>
          <w:ilvl w:val="0"/>
          <w:numId w:val="11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>Przed sporządzeniem rozliczeń, Wykonawca wykonuje rozliczenie wstępne, które przekazuje Zamawiającemu   do sprawdzenia, czy zawarte dane osobowe i dotyczące kosztów, wniesionych zaliczek oraz p.u. pomieszczeń/lokali są właściwe i nie występują błędy. W przypadku ich stwierdzenia dokumentację tę należy zwrócić do Wykonawcy. Dopiero po pisemnym zatwierdzeniu rozliczenia wstępnego, następuje wydruk wersji ostatecznej. W przypadku braku akceptacji wersji wstępnej przez 3 tygodnie od daty jej dostarczenia do Zamawiającego, Wykonawca uznaje że rozliczenie zostało zaakceptowane i przystępuje do wydruku wersji ostatecznej i rozliczeń indywidualnych.</w:t>
      </w:r>
    </w:p>
    <w:p w14:paraId="4981DA82" w14:textId="04F10F52" w:rsidR="001D1E1C" w:rsidRPr="00326C8B" w:rsidRDefault="001D1E1C" w:rsidP="001D1E1C">
      <w:pPr>
        <w:pStyle w:val="Tekstpodstawowy"/>
        <w:numPr>
          <w:ilvl w:val="0"/>
          <w:numId w:val="11"/>
        </w:numPr>
        <w:jc w:val="both"/>
        <w:rPr>
          <w:rFonts w:ascii="Poppins" w:hAnsi="Poppins" w:cs="Poppins"/>
          <w:sz w:val="18"/>
          <w:szCs w:val="18"/>
        </w:rPr>
      </w:pPr>
      <w:r w:rsidRPr="00326C8B">
        <w:rPr>
          <w:rFonts w:ascii="Poppins" w:hAnsi="Poppins" w:cs="Poppins"/>
          <w:sz w:val="18"/>
          <w:szCs w:val="18"/>
        </w:rPr>
        <w:t xml:space="preserve">Jeżeli Wykonawca nie dysponuje odpowiednimi do przeprowadzenia rozliczenia informacjami </w:t>
      </w:r>
      <w:r w:rsidR="007B751C">
        <w:rPr>
          <w:rFonts w:ascii="Poppins" w:hAnsi="Poppins" w:cs="Poppins"/>
          <w:sz w:val="18"/>
          <w:szCs w:val="18"/>
        </w:rPr>
        <w:br/>
      </w:r>
      <w:r w:rsidRPr="00326C8B">
        <w:rPr>
          <w:rFonts w:ascii="Poppins" w:hAnsi="Poppins" w:cs="Poppins"/>
          <w:sz w:val="18"/>
          <w:szCs w:val="18"/>
        </w:rPr>
        <w:t>w terminie  do 30 dni po dokonanym odczycie, Zamawiający zapłaci Wykonawcy 50% wartości usługi rozliczeniowej, co pokryje koszty wykonanych odczytów i czynności wstępnych. Pozostałe 50% zafakturowane zostanie    po zakończeniu rozliczenia.</w:t>
      </w:r>
    </w:p>
    <w:p w14:paraId="15A893BB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</w:p>
    <w:p w14:paraId="7F3832FD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>
        <w:rPr>
          <w:rFonts w:ascii="Poppins" w:eastAsia="Calibri" w:hAnsi="Poppins" w:cs="Poppins"/>
          <w:sz w:val="18"/>
          <w:szCs w:val="18"/>
        </w:rPr>
        <w:t>h</w:t>
      </w:r>
      <w:r w:rsidRPr="00326C8B">
        <w:rPr>
          <w:rFonts w:ascii="Poppins" w:eastAsia="Calibri" w:hAnsi="Poppins" w:cs="Poppins"/>
          <w:sz w:val="18"/>
          <w:szCs w:val="18"/>
        </w:rPr>
        <w:t>) proponowane kryterium oraz ich znaczenie według których dokonywana będzie ich ocena:</w:t>
      </w:r>
    </w:p>
    <w:p w14:paraId="2A090DBF" w14:textId="77777777" w:rsidR="001D1E1C" w:rsidRPr="00326C8B" w:rsidRDefault="001D1E1C" w:rsidP="001D1E1C">
      <w:pPr>
        <w:numPr>
          <w:ilvl w:val="0"/>
          <w:numId w:val="10"/>
        </w:numPr>
        <w:adjustRightInd w:val="0"/>
        <w:spacing w:after="0" w:line="240" w:lineRule="auto"/>
        <w:jc w:val="both"/>
        <w:rPr>
          <w:rFonts w:ascii="Poppins" w:eastAsia="Calibri" w:hAnsi="Poppins" w:cs="Poppins"/>
          <w:b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Cena </w:t>
      </w:r>
      <w:r w:rsidRPr="00326C8B">
        <w:rPr>
          <w:rFonts w:ascii="Poppins" w:eastAsia="Calibri" w:hAnsi="Poppins" w:cs="Poppins"/>
          <w:b/>
          <w:sz w:val="18"/>
          <w:szCs w:val="18"/>
        </w:rPr>
        <w:t xml:space="preserve">100% </w:t>
      </w:r>
      <w:r w:rsidRPr="00326C8B">
        <w:rPr>
          <w:rFonts w:ascii="Poppins" w:hAnsi="Poppins" w:cs="Poppins"/>
          <w:sz w:val="18"/>
          <w:szCs w:val="18"/>
        </w:rPr>
        <w:t>bądź w przypadku niewielkich różnic cenowych doświadczenie i wiarygodność firmy</w:t>
      </w:r>
    </w:p>
    <w:p w14:paraId="3861195A" w14:textId="77777777" w:rsidR="001D1E1C" w:rsidRDefault="001D1E1C" w:rsidP="001D1E1C">
      <w:pPr>
        <w:spacing w:after="0" w:line="240" w:lineRule="auto"/>
        <w:ind w:left="180" w:hanging="180"/>
        <w:jc w:val="both"/>
        <w:rPr>
          <w:rFonts w:ascii="Poppins" w:eastAsia="Times New Roman" w:hAnsi="Poppins" w:cs="Poppins"/>
          <w:b/>
          <w:bCs/>
          <w:color w:val="000000"/>
          <w:sz w:val="18"/>
          <w:szCs w:val="18"/>
        </w:rPr>
      </w:pPr>
    </w:p>
    <w:p w14:paraId="001657AF" w14:textId="77777777" w:rsidR="001D1E1C" w:rsidRPr="00326C8B" w:rsidRDefault="001D1E1C" w:rsidP="001D1E1C">
      <w:pPr>
        <w:spacing w:after="0" w:line="240" w:lineRule="auto"/>
        <w:ind w:left="180" w:hanging="180"/>
        <w:jc w:val="both"/>
        <w:rPr>
          <w:rFonts w:ascii="Poppins" w:eastAsia="Times New Roman" w:hAnsi="Poppins" w:cs="Poppins"/>
          <w:b/>
          <w:bCs/>
          <w:color w:val="000000"/>
          <w:sz w:val="18"/>
          <w:szCs w:val="18"/>
        </w:rPr>
      </w:pPr>
      <w:r w:rsidRPr="00326C8B">
        <w:rPr>
          <w:rFonts w:ascii="Poppins" w:eastAsia="Times New Roman" w:hAnsi="Poppins" w:cs="Poppins"/>
          <w:b/>
          <w:bCs/>
          <w:color w:val="000000"/>
          <w:sz w:val="18"/>
          <w:szCs w:val="18"/>
        </w:rPr>
        <w:t>Przed podpisaniem umowy Wykonawca, zobowiązany będzie dostarczyć Zamawiającemu</w:t>
      </w:r>
    </w:p>
    <w:p w14:paraId="742E7AB6" w14:textId="77777777" w:rsidR="001D1E1C" w:rsidRPr="00326C8B" w:rsidRDefault="001D1E1C" w:rsidP="001D1E1C">
      <w:pPr>
        <w:spacing w:after="0" w:line="240" w:lineRule="auto"/>
        <w:ind w:left="180" w:hanging="180"/>
        <w:jc w:val="both"/>
        <w:rPr>
          <w:rFonts w:ascii="Poppins" w:eastAsia="Times New Roman" w:hAnsi="Poppins" w:cs="Poppins"/>
          <w:b/>
          <w:bCs/>
          <w:color w:val="000000"/>
          <w:sz w:val="18"/>
          <w:szCs w:val="18"/>
        </w:rPr>
      </w:pPr>
      <w:r w:rsidRPr="00326C8B">
        <w:rPr>
          <w:rFonts w:ascii="Poppins" w:eastAsia="Times New Roman" w:hAnsi="Poppins" w:cs="Poppins"/>
          <w:b/>
          <w:bCs/>
          <w:color w:val="000000"/>
          <w:sz w:val="18"/>
          <w:szCs w:val="18"/>
        </w:rPr>
        <w:t>następujące dokumenty :</w:t>
      </w:r>
    </w:p>
    <w:p w14:paraId="3626836B" w14:textId="77777777" w:rsidR="001D1E1C" w:rsidRPr="00326C8B" w:rsidRDefault="001D1E1C" w:rsidP="001D1E1C">
      <w:pPr>
        <w:spacing w:after="0" w:line="240" w:lineRule="auto"/>
        <w:ind w:left="180" w:hanging="180"/>
        <w:jc w:val="both"/>
        <w:rPr>
          <w:rFonts w:ascii="Poppins" w:eastAsia="Times New Roman" w:hAnsi="Poppins" w:cs="Poppins"/>
          <w:color w:val="000000"/>
          <w:sz w:val="18"/>
          <w:szCs w:val="18"/>
        </w:rPr>
      </w:pPr>
      <w:r w:rsidRPr="00326C8B">
        <w:rPr>
          <w:rFonts w:ascii="Poppins" w:eastAsia="Times New Roman" w:hAnsi="Poppins" w:cs="Poppins"/>
          <w:sz w:val="18"/>
          <w:szCs w:val="18"/>
        </w:rPr>
        <w:t xml:space="preserve">- </w:t>
      </w:r>
      <w:r w:rsidRPr="00326C8B">
        <w:rPr>
          <w:rFonts w:ascii="Poppins" w:eastAsia="Times New Roman" w:hAnsi="Poppins" w:cs="Poppins"/>
          <w:b/>
          <w:bCs/>
          <w:sz w:val="18"/>
          <w:szCs w:val="18"/>
        </w:rPr>
        <w:t xml:space="preserve">opłaconą polisę ubezpieczenia OC </w:t>
      </w:r>
      <w:r w:rsidRPr="00326C8B">
        <w:rPr>
          <w:rFonts w:ascii="Poppins" w:eastAsia="Times New Roman" w:hAnsi="Poppins" w:cs="Poppins"/>
          <w:sz w:val="18"/>
          <w:szCs w:val="18"/>
        </w:rPr>
        <w:t>w zakresie prowadzonej działalności</w:t>
      </w:r>
      <w:r w:rsidRPr="00326C8B">
        <w:rPr>
          <w:rFonts w:ascii="Poppins" w:eastAsia="Times New Roman" w:hAnsi="Poppins" w:cs="Poppins"/>
          <w:color w:val="000000"/>
          <w:sz w:val="18"/>
          <w:szCs w:val="18"/>
        </w:rPr>
        <w:t xml:space="preserve"> Potwierdzenie opłaty może wynikać z samego dokumentu polisy OC , bądź innych dokumentów potwierdzających opłacenie polisy</w:t>
      </w:r>
      <w:r w:rsidRPr="00326C8B">
        <w:rPr>
          <w:rFonts w:ascii="Poppins" w:eastAsia="Times New Roman" w:hAnsi="Poppins" w:cs="Poppins"/>
          <w:color w:val="000000"/>
          <w:sz w:val="18"/>
          <w:szCs w:val="18"/>
          <w:u w:val="single"/>
        </w:rPr>
        <w:t>.</w:t>
      </w:r>
      <w:r w:rsidRPr="00326C8B">
        <w:rPr>
          <w:rFonts w:ascii="Poppins" w:eastAsia="Times New Roman" w:hAnsi="Poppins" w:cs="Poppins"/>
          <w:color w:val="000000"/>
          <w:sz w:val="18"/>
          <w:szCs w:val="18"/>
        </w:rPr>
        <w:t xml:space="preserve"> Wykonawca obowiązany jest przedłożyć zamawiającemu kopię aktualnej polisy każdorazowo w przypadku wygaśnięcia ubezpieczenia.</w:t>
      </w:r>
    </w:p>
    <w:p w14:paraId="259E1C63" w14:textId="77777777" w:rsidR="007B751C" w:rsidRPr="00326C8B" w:rsidRDefault="007B751C" w:rsidP="007B751C">
      <w:pPr>
        <w:numPr>
          <w:ilvl w:val="0"/>
          <w:numId w:val="15"/>
        </w:numPr>
        <w:adjustRightInd w:val="0"/>
        <w:spacing w:after="0" w:line="240" w:lineRule="auto"/>
        <w:contextualSpacing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lastRenderedPageBreak/>
        <w:t>Za zgodą Wspólnoty Mieszkaniowej zapytanie ma być wywieszone na stronie internetowej na okres 14 dni.</w:t>
      </w:r>
    </w:p>
    <w:p w14:paraId="3DB3C45A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</w:rPr>
      </w:pPr>
      <w:r w:rsidRPr="00326C8B">
        <w:rPr>
          <w:rFonts w:ascii="Poppins" w:eastAsia="Calibri" w:hAnsi="Poppins" w:cs="Poppins"/>
          <w:b/>
          <w:bCs/>
          <w:sz w:val="18"/>
          <w:szCs w:val="18"/>
        </w:rPr>
        <w:t xml:space="preserve">Składanie ofert w siedzibie ZGM : otwarcie ofert odbędzie się w siedzibie </w:t>
      </w:r>
      <w:r w:rsidRPr="00326C8B">
        <w:rPr>
          <w:rFonts w:ascii="Poppins" w:eastAsia="Calibri" w:hAnsi="Poppins" w:cs="Poppins"/>
          <w:b/>
          <w:sz w:val="18"/>
          <w:szCs w:val="18"/>
        </w:rPr>
        <w:t xml:space="preserve">ZGM </w:t>
      </w:r>
    </w:p>
    <w:p w14:paraId="348087FD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W postępowaniu Wykonawca może złożyć jedną ofertę opisaną w taki sposób aby umożliwić identyfikację miejsca jej przeznaczenia  przez wskazanie oznaczenia sprawy</w:t>
      </w:r>
    </w:p>
    <w:p w14:paraId="41EDBFD7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Zamawiający nie dopuszcza możliwości składania ofert wariantowych.</w:t>
      </w:r>
    </w:p>
    <w:p w14:paraId="58E56728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Zamawiający może unieważnić postępowanie w każdym czasie bez podania przyczyn, bądź </w:t>
      </w:r>
      <w:r>
        <w:rPr>
          <w:rFonts w:ascii="Poppins" w:eastAsia="Calibri" w:hAnsi="Poppins" w:cs="Poppins"/>
          <w:sz w:val="18"/>
          <w:szCs w:val="18"/>
        </w:rPr>
        <w:br/>
      </w:r>
      <w:r w:rsidRPr="00326C8B">
        <w:rPr>
          <w:rFonts w:ascii="Poppins" w:eastAsia="Calibri" w:hAnsi="Poppins" w:cs="Poppins"/>
          <w:sz w:val="18"/>
          <w:szCs w:val="18"/>
        </w:rPr>
        <w:t>z ich podaniem, w szczególności w przypadku kiedy najkorzystniejsza oferta będzie wyższa od możliwości finansowych Zamawiającego.</w:t>
      </w:r>
    </w:p>
    <w:p w14:paraId="73B35161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Zamawiający zastrzega, że oferty niekompletne; bez załączników, podpisów będą odrzucane jako niespełniające wymogów formalnych.</w:t>
      </w:r>
    </w:p>
    <w:p w14:paraId="4145ED00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Oferta niezgodna z opisem przedmiotu zamówienia wskazanym w zaproszeniu podlega odrzuceniu.</w:t>
      </w:r>
    </w:p>
    <w:p w14:paraId="32A1EF18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 Decyzję o rozpatrzeniu ofert złożonych po upływie wyznaczonego terminu składania, a przed  terminem ich otwarcia podejmuje Wspólnota Mieszkaniowa  </w:t>
      </w:r>
    </w:p>
    <w:p w14:paraId="095E3A3F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Wykonawca ponosi wszelkie skutki nieprawidłowego złożenia oferty, w szczególności:</w:t>
      </w:r>
    </w:p>
    <w:p w14:paraId="7EED4425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- złożenia oferty w innym miejscu niż wskazane w zaproszeniu, </w:t>
      </w:r>
    </w:p>
    <w:p w14:paraId="6F5C47A9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- złożenia oferty w niewłaściwym terminie, </w:t>
      </w:r>
    </w:p>
    <w:p w14:paraId="423600ED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- złożenia oferty w opakowaniu niewłaściwie opisanym.</w:t>
      </w:r>
    </w:p>
    <w:p w14:paraId="2CCE588B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Szczegółowej weryfikacji będzie podlegać oferta najkorzystniejsza.</w:t>
      </w:r>
    </w:p>
    <w:p w14:paraId="03279B2D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Zamawiający może poprawić w ofercie oczywiste omyłki pisarskie i oczywiste omyłki rachunkowe.</w:t>
      </w:r>
    </w:p>
    <w:p w14:paraId="2178B630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Zamówienie zostanie udzielone Wykonawcy, którego oferta nie będzie podlegała odrzuceniu, a który zaoferuje najkorzystniejsze warunki zgodnie z kryteriami oceny ofert przewidzianymi </w:t>
      </w:r>
      <w:r>
        <w:rPr>
          <w:rFonts w:ascii="Poppins" w:eastAsia="Calibri" w:hAnsi="Poppins" w:cs="Poppins"/>
          <w:sz w:val="18"/>
          <w:szCs w:val="18"/>
        </w:rPr>
        <w:br/>
      </w:r>
      <w:r w:rsidRPr="00326C8B">
        <w:rPr>
          <w:rFonts w:ascii="Poppins" w:eastAsia="Calibri" w:hAnsi="Poppins" w:cs="Poppins"/>
          <w:sz w:val="18"/>
          <w:szCs w:val="18"/>
        </w:rPr>
        <w:t>w treści zaproszenia.</w:t>
      </w:r>
    </w:p>
    <w:p w14:paraId="2EF202B1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Jeżeli nie będzie można wybrać oferty ze względu na fakt, że kilka ofert zostanie złożonych z tą samą ceną Zamawiający wezwie wykonawców do złożenia ofert dodatkowych. </w:t>
      </w:r>
    </w:p>
    <w:p w14:paraId="155E1413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Zamawiający dopuszcza możliwość negocjowania warunków oferty, w szczególności </w:t>
      </w:r>
      <w:r>
        <w:rPr>
          <w:rFonts w:ascii="Poppins" w:eastAsia="Calibri" w:hAnsi="Poppins" w:cs="Poppins"/>
          <w:sz w:val="18"/>
          <w:szCs w:val="18"/>
        </w:rPr>
        <w:br/>
      </w:r>
      <w:r w:rsidRPr="00326C8B">
        <w:rPr>
          <w:rFonts w:ascii="Poppins" w:eastAsia="Calibri" w:hAnsi="Poppins" w:cs="Poppins"/>
          <w:sz w:val="18"/>
          <w:szCs w:val="18"/>
        </w:rPr>
        <w:t>w sytuacji, gdy przekracza ona możliwości finansowe Zamawiającego.</w:t>
      </w:r>
    </w:p>
    <w:p w14:paraId="5534D339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Zamawiający dopuszcza możliwość zmiany kryteriów oceny ofert po ich uzyskaniu. Decyzję </w:t>
      </w:r>
      <w:r>
        <w:rPr>
          <w:rFonts w:ascii="Poppins" w:eastAsia="Calibri" w:hAnsi="Poppins" w:cs="Poppins"/>
          <w:sz w:val="18"/>
          <w:szCs w:val="18"/>
        </w:rPr>
        <w:br/>
      </w:r>
      <w:r w:rsidRPr="00326C8B">
        <w:rPr>
          <w:rFonts w:ascii="Poppins" w:eastAsia="Calibri" w:hAnsi="Poppins" w:cs="Poppins"/>
          <w:sz w:val="18"/>
          <w:szCs w:val="18"/>
        </w:rPr>
        <w:t>w tym zakresie podejmie Wspólnota Mieszkaniowa, a Wykonawcy zostaną o tym fakcie poinformowani, a w razie potrzeby zostaną wezwani do złożenia dodatkowych oświadczeń lub dokumentów.</w:t>
      </w:r>
    </w:p>
    <w:p w14:paraId="669825FE" w14:textId="77777777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Informację o wyniku postępowania Zamawiający przekaże wszystkim uczestnikom postępowania, na adres e-mail wskazany w złożonej ofercie.</w:t>
      </w:r>
    </w:p>
    <w:p w14:paraId="75F67DE0" w14:textId="64636924" w:rsidR="007B751C" w:rsidRPr="00326C8B" w:rsidRDefault="007B751C" w:rsidP="007B751C">
      <w:pPr>
        <w:numPr>
          <w:ilvl w:val="0"/>
          <w:numId w:val="14"/>
        </w:numPr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>Zamawiający przewiduje możliwość zmiany lub odwołania warunków niniejszego zapytania, stosownie do art. 701 Kodeksu Cywilnego</w:t>
      </w:r>
      <w:r w:rsidR="0041513A">
        <w:rPr>
          <w:rFonts w:ascii="Poppins" w:eastAsia="Calibri" w:hAnsi="Poppins" w:cs="Poppins"/>
          <w:sz w:val="18"/>
          <w:szCs w:val="18"/>
        </w:rPr>
        <w:t>.</w:t>
      </w:r>
    </w:p>
    <w:p w14:paraId="0C47FD34" w14:textId="77777777" w:rsidR="007B751C" w:rsidRPr="00326C8B" w:rsidRDefault="007B751C" w:rsidP="007B751C">
      <w:pPr>
        <w:adjustRightInd w:val="0"/>
        <w:spacing w:after="0" w:line="240" w:lineRule="auto"/>
        <w:ind w:left="567" w:hanging="567"/>
        <w:jc w:val="both"/>
        <w:rPr>
          <w:rFonts w:ascii="Poppins" w:eastAsia="Calibri" w:hAnsi="Poppins" w:cs="Poppins"/>
          <w:sz w:val="18"/>
          <w:szCs w:val="18"/>
        </w:rPr>
      </w:pPr>
      <w:r w:rsidRPr="00326C8B">
        <w:rPr>
          <w:rFonts w:ascii="Poppins" w:eastAsia="Calibri" w:hAnsi="Poppins" w:cs="Poppins"/>
          <w:sz w:val="18"/>
          <w:szCs w:val="18"/>
        </w:rPr>
        <w:t xml:space="preserve"> </w:t>
      </w:r>
    </w:p>
    <w:p w14:paraId="7E8C6553" w14:textId="77777777" w:rsidR="001D1E1C" w:rsidRPr="00326C8B" w:rsidRDefault="001D1E1C" w:rsidP="001D1E1C">
      <w:pPr>
        <w:adjustRightInd w:val="0"/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796123A1" w14:textId="77777777" w:rsidR="00E203E3" w:rsidRPr="00566C95" w:rsidRDefault="00E203E3" w:rsidP="009743C6">
      <w:pPr>
        <w:spacing w:before="146" w:line="276" w:lineRule="auto"/>
        <w:ind w:left="707"/>
        <w:rPr>
          <w:rFonts w:ascii="Poppins" w:hAnsi="Poppins" w:cs="Poppins"/>
        </w:rPr>
      </w:pPr>
    </w:p>
    <w:sectPr w:rsidR="00E203E3" w:rsidRPr="00566C95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49E8" w14:textId="77777777" w:rsidR="00467DDA" w:rsidRDefault="00467DDA">
      <w:pPr>
        <w:spacing w:after="0" w:line="240" w:lineRule="auto"/>
      </w:pPr>
      <w:r>
        <w:separator/>
      </w:r>
    </w:p>
  </w:endnote>
  <w:endnote w:type="continuationSeparator" w:id="0">
    <w:p w14:paraId="01637E09" w14:textId="77777777" w:rsidR="00467DDA" w:rsidRDefault="0046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9275" w14:textId="77777777" w:rsidR="00467DDA" w:rsidRDefault="00467DDA">
      <w:pPr>
        <w:spacing w:after="0" w:line="240" w:lineRule="auto"/>
      </w:pPr>
      <w:r>
        <w:separator/>
      </w:r>
    </w:p>
  </w:footnote>
  <w:footnote w:type="continuationSeparator" w:id="0">
    <w:p w14:paraId="01DAC779" w14:textId="77777777" w:rsidR="00467DDA" w:rsidRDefault="0046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  <w:lang w:eastAsia="pl-PL"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A74B8"/>
    <w:multiLevelType w:val="hybridMultilevel"/>
    <w:tmpl w:val="F8FA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51410"/>
    <w:multiLevelType w:val="hybridMultilevel"/>
    <w:tmpl w:val="DD3864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F0E"/>
    <w:multiLevelType w:val="hybridMultilevel"/>
    <w:tmpl w:val="15FCC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10EA8"/>
    <w:multiLevelType w:val="hybridMultilevel"/>
    <w:tmpl w:val="3A485E44"/>
    <w:lvl w:ilvl="0" w:tplc="CD1C3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44A18"/>
    <w:multiLevelType w:val="hybridMultilevel"/>
    <w:tmpl w:val="849CF3E8"/>
    <w:lvl w:ilvl="0" w:tplc="55122262">
      <w:start w:val="7"/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1AB76FC"/>
    <w:multiLevelType w:val="singleLevel"/>
    <w:tmpl w:val="9C5A9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 w15:restartNumberingAfterBreak="0">
    <w:nsid w:val="42BC6D6A"/>
    <w:multiLevelType w:val="hybridMultilevel"/>
    <w:tmpl w:val="5E2C5AE4"/>
    <w:lvl w:ilvl="0" w:tplc="4CE0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7904B3"/>
    <w:multiLevelType w:val="hybridMultilevel"/>
    <w:tmpl w:val="1A9419F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53F1A85"/>
    <w:multiLevelType w:val="hybridMultilevel"/>
    <w:tmpl w:val="15B4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444BF6"/>
    <w:multiLevelType w:val="hybridMultilevel"/>
    <w:tmpl w:val="4AD663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57B87E38"/>
    <w:multiLevelType w:val="hybridMultilevel"/>
    <w:tmpl w:val="F2287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47FF9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143F88"/>
    <w:multiLevelType w:val="hybridMultilevel"/>
    <w:tmpl w:val="107EF2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04C35"/>
    <w:multiLevelType w:val="hybridMultilevel"/>
    <w:tmpl w:val="46860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97149">
    <w:abstractNumId w:val="0"/>
  </w:num>
  <w:num w:numId="2" w16cid:durableId="331421239">
    <w:abstractNumId w:val="10"/>
  </w:num>
  <w:num w:numId="3" w16cid:durableId="835920463">
    <w:abstractNumId w:val="11"/>
  </w:num>
  <w:num w:numId="4" w16cid:durableId="956788414">
    <w:abstractNumId w:val="1"/>
  </w:num>
  <w:num w:numId="5" w16cid:durableId="2040232651">
    <w:abstractNumId w:val="9"/>
  </w:num>
  <w:num w:numId="6" w16cid:durableId="22483171">
    <w:abstractNumId w:val="7"/>
  </w:num>
  <w:num w:numId="7" w16cid:durableId="1444157422">
    <w:abstractNumId w:val="14"/>
  </w:num>
  <w:num w:numId="8" w16cid:durableId="772631901">
    <w:abstractNumId w:val="3"/>
  </w:num>
  <w:num w:numId="9" w16cid:durableId="1762946119">
    <w:abstractNumId w:val="4"/>
  </w:num>
  <w:num w:numId="10" w16cid:durableId="230621996">
    <w:abstractNumId w:val="2"/>
  </w:num>
  <w:num w:numId="11" w16cid:durableId="865630796">
    <w:abstractNumId w:val="6"/>
    <w:lvlOverride w:ilvl="0">
      <w:startOverride w:val="1"/>
    </w:lvlOverride>
  </w:num>
  <w:num w:numId="12" w16cid:durableId="2662774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882342">
    <w:abstractNumId w:val="12"/>
  </w:num>
  <w:num w:numId="14" w16cid:durableId="285817451">
    <w:abstractNumId w:val="8"/>
  </w:num>
  <w:num w:numId="15" w16cid:durableId="1387140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3224E"/>
    <w:rsid w:val="00045110"/>
    <w:rsid w:val="00082F34"/>
    <w:rsid w:val="00120AE2"/>
    <w:rsid w:val="00123CE1"/>
    <w:rsid w:val="001D1E1C"/>
    <w:rsid w:val="002E4BE8"/>
    <w:rsid w:val="0041513A"/>
    <w:rsid w:val="00467DDA"/>
    <w:rsid w:val="00475C77"/>
    <w:rsid w:val="004D0B9C"/>
    <w:rsid w:val="00566C95"/>
    <w:rsid w:val="005B370B"/>
    <w:rsid w:val="005E4198"/>
    <w:rsid w:val="006758DC"/>
    <w:rsid w:val="00740EAD"/>
    <w:rsid w:val="00794D88"/>
    <w:rsid w:val="007B751C"/>
    <w:rsid w:val="007D7FCB"/>
    <w:rsid w:val="0092452F"/>
    <w:rsid w:val="009743C6"/>
    <w:rsid w:val="00AC57D1"/>
    <w:rsid w:val="00AE00F5"/>
    <w:rsid w:val="00AE0BF0"/>
    <w:rsid w:val="00B20EAD"/>
    <w:rsid w:val="00C320CA"/>
    <w:rsid w:val="00C43100"/>
    <w:rsid w:val="00D131E0"/>
    <w:rsid w:val="00E203E3"/>
    <w:rsid w:val="00EC2D91"/>
    <w:rsid w:val="00FB2870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743C6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1D1E1C"/>
    <w:rPr>
      <w:rFonts w:ascii="TimesNewRomanPS" w:hAnsi="TimesNewRomanPS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1D1E1C"/>
    <w:pPr>
      <w:snapToGrid w:val="0"/>
      <w:spacing w:after="0" w:line="240" w:lineRule="auto"/>
    </w:pPr>
    <w:rPr>
      <w:rFonts w:ascii="TimesNewRomanPS" w:hAnsi="TimesNewRomanPS"/>
      <w:color w:val="00000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D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4</cp:revision>
  <cp:lastPrinted>2024-08-21T11:09:00Z</cp:lastPrinted>
  <dcterms:created xsi:type="dcterms:W3CDTF">2025-01-13T17:03:00Z</dcterms:created>
  <dcterms:modified xsi:type="dcterms:W3CDTF">2025-05-06T13:41:00Z</dcterms:modified>
</cp:coreProperties>
</file>