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B2B" w:rsidRPr="00DF5C67" w:rsidRDefault="006E3EE8" w:rsidP="008F1B2B">
      <w:pPr>
        <w:spacing w:after="0" w:line="276" w:lineRule="auto"/>
        <w:ind w:firstLine="357"/>
        <w:jc w:val="right"/>
        <w:rPr>
          <w:rFonts w:ascii="Arial" w:hAnsi="Arial" w:cs="Arial"/>
          <w:sz w:val="24"/>
          <w:szCs w:val="24"/>
        </w:rPr>
      </w:pPr>
      <w:bookmarkStart w:id="0" w:name="_Toc116482857"/>
      <w:bookmarkStart w:id="1" w:name="_Toc116541249"/>
      <w:r>
        <w:rPr>
          <w:rFonts w:ascii="Arial" w:hAnsi="Arial" w:cs="Arial"/>
          <w:sz w:val="24"/>
          <w:szCs w:val="24"/>
        </w:rPr>
        <w:t xml:space="preserve">Załącznik nr </w:t>
      </w:r>
      <w:r w:rsidR="008F1B2B">
        <w:rPr>
          <w:rFonts w:ascii="Arial" w:hAnsi="Arial" w:cs="Arial"/>
          <w:sz w:val="24"/>
          <w:szCs w:val="24"/>
        </w:rPr>
        <w:t>7</w:t>
      </w:r>
    </w:p>
    <w:p w:rsidR="008F1B2B" w:rsidRDefault="008F1B2B" w:rsidP="008F1B2B">
      <w:pPr>
        <w:spacing w:after="0" w:line="276" w:lineRule="auto"/>
        <w:ind w:firstLine="357"/>
        <w:jc w:val="right"/>
        <w:rPr>
          <w:rFonts w:ascii="Arial" w:hAnsi="Arial" w:cs="Arial"/>
          <w:sz w:val="24"/>
          <w:szCs w:val="24"/>
        </w:rPr>
      </w:pPr>
      <w:r w:rsidRPr="00DF5C67">
        <w:rPr>
          <w:rFonts w:ascii="Arial" w:hAnsi="Arial" w:cs="Arial"/>
          <w:sz w:val="24"/>
          <w:szCs w:val="24"/>
        </w:rPr>
        <w:t>do Wytycznych Szefa IWsp SZ z dnia …………………………….2023 r</w:t>
      </w:r>
      <w:r>
        <w:rPr>
          <w:rFonts w:ascii="Arial" w:hAnsi="Arial" w:cs="Arial"/>
          <w:sz w:val="24"/>
          <w:szCs w:val="24"/>
        </w:rPr>
        <w:t>.</w:t>
      </w:r>
    </w:p>
    <w:p w:rsidR="008F1B2B" w:rsidRDefault="008F1B2B" w:rsidP="008F1B2B"/>
    <w:p w:rsidR="008F1B2B" w:rsidRPr="00912916" w:rsidRDefault="008F1B2B" w:rsidP="008F1B2B">
      <w:pPr>
        <w:pStyle w:val="Nagwek2"/>
        <w:rPr>
          <w:rFonts w:ascii="Arial" w:hAnsi="Arial" w:cs="Arial"/>
        </w:rPr>
      </w:pPr>
      <w:r w:rsidRPr="00912916">
        <w:rPr>
          <w:rFonts w:ascii="Arial" w:hAnsi="Arial" w:cs="Arial"/>
        </w:rPr>
        <w:t>SZCZEGÓŁOWE KRYTERIA OCENY STOPNIA ZUŻYCIA OBIEKTÓW BUDOWNICTWA OGÓLNEGO</w:t>
      </w:r>
      <w:bookmarkEnd w:id="0"/>
      <w:bookmarkEnd w:id="1"/>
      <w:r w:rsidRPr="00912916">
        <w:rPr>
          <w:rFonts w:ascii="Arial" w:hAnsi="Arial" w:cs="Arial"/>
        </w:rPr>
        <w:t>.</w:t>
      </w:r>
    </w:p>
    <w:p w:rsidR="008F1B2B" w:rsidRPr="004C363C" w:rsidRDefault="008F1B2B" w:rsidP="008F1B2B">
      <w:pPr>
        <w:spacing w:after="0"/>
        <w:rPr>
          <w:lang w:eastAsia="pl-PL"/>
        </w:rPr>
      </w:pP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85"/>
        <w:gridCol w:w="247"/>
        <w:gridCol w:w="843"/>
        <w:gridCol w:w="673"/>
        <w:gridCol w:w="4964"/>
      </w:tblGrid>
      <w:tr w:rsidR="008F1B2B" w:rsidRPr="00F26030" w:rsidTr="009B38E8">
        <w:trPr>
          <w:trHeight w:val="8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Klasyfikacja stanu technicznego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% zużycie elementu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Zdefiniowania rozmiaru uszkodzeń lub zniszczeń elementu na skutek zużycia– ocena wizualna, oględziny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Roboty ziemne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Mało korzystny układ warstw gruntu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Zawilgocenie gruntu od strony stoku przez wody spływające z góry po powierzchni skały. Fałdy między gruntem mało ściśliwym wypełnione są gruntem bardziej ściśliwym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Zalanie terenu wskutek powodzi lub uszkodzenia sieci wodociągowej. Kawerna w gruncie (spowodowana przez zjawisko krasowe w wapieniu lub poprzez zapadnięcie się starych piwnic)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Izolacja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występują deformacje izolacji, brak przecieków w powłoce bitumicznej, zapchane wpusty spustowe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Małe wybrzuszenia (purchle) i uszkodzenia przepon izolacyjnych. Drobne spękania powierzchni lastrykowej i odspojenia płytek terakotowych.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zawilgocenie izolacji termicznej, kondensacja pary wodnej na przegrodzie, popękane purchle, spękania płyt dociskowych.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Silne zawilgocenia i korozja biologiczna, uszkodzony drenaż odwadniający, brak cech i właściwości materiałów izolacyjnych.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Fundamenty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 odpryski fundamentu spowodowane krótkotrwałym oddziaływaniem mechanicznym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Drobne uszkodzenia powierzchni fundamentu spowodowane przemarzaniem i ścieraniem przez piasek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 xml:space="preserve">Niewielkie pęknięcia i rysy fundamentu spowodowane w początkowym okresie </w:t>
            </w:r>
            <w:r w:rsidRPr="00F26030">
              <w:rPr>
                <w:rFonts w:ascii="Arial" w:hAnsi="Arial" w:cs="Arial"/>
                <w:sz w:val="24"/>
                <w:szCs w:val="24"/>
              </w:rPr>
              <w:lastRenderedPageBreak/>
              <w:t>naruszeniem stateczności budynku spowodowane nierównomiernym osiadaniem gruntu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Znaczne przeciążenie fundamentu w stosunku do dopuszczalnej nośności gruntu spowodowane naruszeniem struktury materiału ław i osłabienie jego wytrzymałości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Ściany konstrukcyjne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Ściany konstrukcyjne suche, deformacje nie występują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Ściany konstrukcyjne suche, odchylenie od poziomu małe. Nieliczne szczeliny w sklepieniach, głównie na wyższych piętrach budynku.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Ściany konstrukcyjne zawilgocone, odchylenie od poziomu i pionu nieco większe. Pęknięcia w ilości do 10%.</w:t>
            </w:r>
          </w:p>
        </w:tc>
      </w:tr>
      <w:tr w:rsidR="008F1B2B" w:rsidRPr="00F26030" w:rsidTr="009B38E8">
        <w:trPr>
          <w:trHeight w:val="27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Ściany konstrukcyjne silnie zawilgocone, występuje powierzchniowa i wgłębna korozja. Znaczne odchylenie od pionu i poziomu. Liczne pęknięcia i zniszczenia murów. Cechy i własności wbudowanych materiałów w stosunku do nowych dużo niższe.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Liczne zniszczenia w różnych miejscach lub na dużej powierzchni w murach, stropach i filarach aż do zagrożenia ruiną i koniecznością rozbiórki.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Ściany działowe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występują deformacje, drobne rysy na tynkach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Małe odchylenia od poziomu, brak zawilgocenia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zawilgocenia i odchylenia od poziomu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Silne zawilgocenia powierzchniowe i wgłębna korozja. Znaczne odchylenie od poziomu i pionu, cechy i właściwości wbudowanych materiałów w stosunku do nowych dużo niższe.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Zniszczenia aż do pełnej destrukcji elementu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Stropy i balkony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odpryśnięcia tynku i zarysowania spowodowane krótkotrwałym oddziaływaniem mechanicznym</w:t>
            </w:r>
          </w:p>
          <w:p w:rsidR="008F1B2B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Klawiszowanie płyt stropowych, odpadanie tynku na wskutek oddziaływań termicznych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Korozja kotwienia belek stropowych, wypadanie betonu komórkowego z płyt rusztowych. Rozwarcia rys i ugięcia konstrukcji nie przekraczają dopuszczalnych warunków normowych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Ścięcie betonu w ścianie lub w płycie na skutek małej głębokości oparcia w ścianie. Brak skotwienia belek ze ścianami zewnętrznymi, rysy przy podporach przekraczają dopuszczalne warunki normowe.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uszkodzenia stropu bądź balkonu, aż do zagrożenia zawaleniem.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Schody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odpryski tynku i zarysowania spowodowane oddziaływaniem mechanicznym.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Odpryśnięcia i zarysowania w stopniach, wyrobione gniazda w stopniach, mało stateczne balustrady.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Skorodowane skotwienia belek. Korozja wierzchniej warstwy zbrojenia, uszkodzone stopnie i spoczniki.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Ścięcie betonu w ścianie lub w płycie na skutek małej głębokości oparcia w ścianie. Brak skotwienia belek stalowych ze ścianami zewnętrznymi, rysy na podporach przekraczają dopuszczalne warunki normowe.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Zniszczenie wewnętrznej struktury elementu, skorodowanie stali, występowanie zagrożenia bezpieczeństwa, aż do stanu ruiny.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Balustrady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Niewielka korozja słupków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Uszkodzona taśma z polichlorku winylu na poręczy. Pogięte pionowe pręty między słupkami, niewielkie zmurszenie drewnianych elementów.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 xml:space="preserve">Brakuje prętów pomiędzy słupkami, zmurszenie drewnianych elementów </w:t>
            </w:r>
            <w:r w:rsidRPr="00F26030">
              <w:rPr>
                <w:rFonts w:ascii="Arial" w:hAnsi="Arial" w:cs="Arial"/>
                <w:sz w:val="24"/>
                <w:szCs w:val="24"/>
              </w:rPr>
              <w:lastRenderedPageBreak/>
              <w:t>konstrukcyjnych spowodowało nadwątlenie stateczności balustrady.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Wyrobione sworznie z gwintem oraz gniazda dla słupków stalowych, oberwanych dolny płaskownik balustrady, brak podkładek i nakrętek mocujących, uszkodzone słupki, duża korozja biologiczna drewnianych elementów balustrady.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zniszczenie, aż do groźby zawalenia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Więźba dachowa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Więźba równa, brak ugięć deskowania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Wygięcie więźby (w granicach 20%), niewielkie rozeschnięcie krokwi i łat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Wygięcie więźby (w granicach 50%), ślady porażenia grzybami, liczne zbutwienia elementów, konstrukcja częściowo nadwątlona.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zmurszenia więźby (w granicach 60%), znaczne ugięcie deskowania dachu, liczne zbutwienia, porażenie owadami i grzybami.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zniszczenia więźby, aż do zagrożenia zawaleniem.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Pokrycie dachu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Pokrycie dachu równe bez widocznych szczelin w pokryciu i bez śladów przecieków.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Wygięcie dachu (w granicach 20% powierzchni), liczne przecieki, konstrukcja dachu miejscami rozeschnięta, liczne uszkodzenia rynien i rur spustowych.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Wygięcie (w granicach 50% powierzchni), liczne ślady porażenia grzybami, konstrukcja częściowo nadwątlona.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51 –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zmurszenie dachu (w granicach 60%powierzchni), niebezpieczeństwo zawalenia się.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 nadaje się do remontu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70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zniszczenia dachu, aż do zagrożenia zawaleniem.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Obróbka blacharska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podgięcia blachy i korozja blach na ściankach kolankowych.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połączeń obróbek blacharskich, brak wyder, liczne uszkodzenia rur spustowych, uszkodzone wywiewki rur kanalizacyjnych i wentylacyjnych.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Uszkodzony odbój dookoła komina, nieszczelności w przejściach rur wentylacyjnych, wywiewek przechodzących przez płytę stropodachu.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Duże ubytki lub brak blach na gzymsie, ściankach kolankowych, brak jakichkolwiek uszczelnień przy przejściach rur wentylacyjnych, wywiewek w stropodachu, brak rynien i rur spustowych.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Tynki wewnętrzne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Powierzchnia tynków równa, gładka, co najwyżej widoczne rysy włoskowate z ewentualnym łuszczeniem się farby.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tynków widoczne pęknięcia, wybrzuszenia i miejscowe odpadanie (w granicach 15%).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tynków liczne pęknięcia, wybrzuszenia i miejscowe odpadanie (w granicach 35%).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Tynk odpada dużymi płatami na znacznych powierzchniach, spękania, tynki skruszałe (na ponad 35% powierzchni).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Tynki zewnętrzne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Powierzchnia tynków równa, gładka, co najwyżej widoczne rysy włoskowate z ewentualnym łuszczeniem się farby.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tynków widoczne pęknięcia, wybrzuszenia i miejscowe odpadanie (w granicach 15%).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tynków liczne pęknięcia, wybrzuszenia i miejscowe odpadanie (w granicach 35%).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Tynk odpada dużymi płatami na znacznych powierzchniach, spękania, tynki skruszałe (na ponad 35% powierzchni).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Stolarka okienna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spękań w skrzydłach otworów, co najwyżej drobne szczeliny w ościeżnicach.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Stolarka częściowo rozeschnięta, spaczenia materiału, okucia zluzowane, ościeżnice zawilgocone, szczeliny w skrzydłach.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Spaczenia skrzydeł, okucia zluzowane, ślady zagrzybienia, częściowe uszkodzenia okuć.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Znaczne zniszczenie materiału, zawilgocenia i zagrzybienia – stolarka nadaje się do wymiany.</w:t>
            </w:r>
          </w:p>
          <w:p w:rsidR="008F1B2B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Stolarka drzwiowa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spękań w skrzydłach otworów, co najwyżej drobne szczeliny w ościeżnicach.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Stolarka częściowo rozeschnięta, spaczenia materiału, okucia zluzowane, ościeżnice zawilgocone, szczeliny w skrzydłach.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Spaczenia skrzydeł, okucia zluzowane, ślady zagrzybienia, częściowe uszkodzenia okuć.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Znaczne zniszczenie materiału, zawilgocenia i zagrzybienia – stolarka nadaje się do wymiany.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Oszklenie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zarysowania szyb, brak pęknięć, niewielkie braki w okitowaniu.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Zarysowania, pęknięcia, braki w okitowaniu oraz liczne zmatowienia szyb (w zakresie 16 – 30% powierzchni).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Zarysowania, pęknięcia, braki w okitowaniu oraz liczne zmatowienia szyb (w zakresie 16 – 31% powierzchni).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Braki w okitowaniu, oszkleniu przekraczają 51% powierzchni.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Podłogi z posadzką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Podłogi gładkie, nierozeschnięte, bez szczelin.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Przekrzywienia i osiadanie podłóg, liczniejsze uszkodzenia posadzek klepkowych i innych (w granicach 20%).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Licznie występujące zmurszenia do 50%, ewentualne gnicie i zagrzybienie drewna.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Uszkodzenia przekraczają 50% powierzchni.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Malowanie ścian i sufitów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widoczne odpryski i spękania farby.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ścian i sufitów odpryśnięcia farby wraz z powłokami gruntującymi, widoczne zabrudzenia.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Odpryski i łuszczenie się farby wraz z powłokami gruntującymi (w granicach 35% powierzchni), niezbędne szpachlowanie.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Farba i powłoka gruntująca odpada dużymi płatami (na ponad 35% powierzchni ścian i sufitów).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Malowanie olejne stolarki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widoczne odpryski i spękania farby.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Na powierzchni stolarki odpryśnięcia farby wraz z powłoką gruntującą.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Odpryski i łuszczenie się farby wraz z powłoką gruntującą (w granicach 35% powierzchni), niezbędne szpachlowanie.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Farba i powłoka gruntująca odpada dużymi płatami (na ponad 35% powierzchni ścian i sufitów).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Piece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Zanieczyszczone przewody dymowe. Duże ilości sadzy w kanałach dymowych.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pęknięcia w ściankach kuchni.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Nieszczelne wykonanie przewodu dymowego, grube spoiny, złe wiązanie, nierównomierne nagrzewanie się blatu kuchni.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Przepalone lub zawalone ścianki kuchni, uszkodzona i źle osadzona armatura, wypalone palenisko.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Kuchnie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Zanieczyszczone przewody dymowe. Duże ilości sadzy w kanałach dymowych.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Niewielkie pęknięcia w ściankach kuchni.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Nieszczelne wykonanie przewodu dymowego, grube spoiny, złe wiązanie, nierównomierne nagrzewanie się blatu kuchni.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Przepalone lub zawalone ścianki kuchni, uszkodzona i źle osadzona armatura, wypalone palenisko.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Centralne ogrzewanie (ruraż)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Uszkodzone uchwyty utrzymujące rury, nieszczelne połączenia i rozgałęzienia.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przejść dla przewodów przez przegrody budowlane, niewielka korozja małych odcinków rur.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Mała drożność rur spowodowana osadzaniem się kamienia kotłowego.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Centralne ogrzewanie (kotły i grzejniki)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Duża wartość sadzy w członach i półczłonach kotła. Przecieki na zaworach grzejnikowych.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Uszkodzone metalowe złącza kotłów. Złe uszczelnienie dławic, nieszczelności między ogniwami grzejnika.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Szczeliny między członami i półczłonami kotła. Mała drożność grzejników spowodowana osadzaniem się kamienia kotłowego.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Zużyta płomieniówka, przecieki wody z kotła, dziury w grzejniku.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wodno – kanalizacyjna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Uszkodzone gwinty śrub dociskowych, uszkodzone krążki w kołnierzach rur żeliwnych, brak uszczelek gumowych.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Uszkodzony spaw, niewielka powierzchniowa korozja. Uszkodzona złączki klejowe i gumowe.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Przecieki w trójnikach i króćcach. Brak jakiegokolwiek uszczelnienia.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Duża korozja atmosferyczna, instalacja wodno-kanalizacyjna nie spełnia normowych wymogów w zakresie wytrzymałości na ciśnienie. Degradacja instalacji spowodowana dwutlenkiem węgla i kwasami.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wodno – kanalizacyjna (armatura)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Przecieki na zasuwach, zaworach, spustach, nieszczelne baterie czerpalne.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35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Nieszczelne dławice pomp, brak kształtek odwadniających.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36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Uszkodzone kompensatory, zerwane zawory i baterie czerpalne.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Zniszczone umywalki, miski klozetowe, pisuary, uszkodzona armatura regulacyjna. Uszkodzone pompy i silniki instalacji hydraulicznej.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gazowa (ruraż)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Przewody gazowe dla gazów suchych (bez pary wodnej), przeprowadzone po stronie zewnętrznej ścian budynku, niesprawny kurek ćwierćobrotowy odcinający dopływ gazu do aparatu, przewody gazowe niezabezpieczone przed korozją.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 xml:space="preserve">Przewody gazowe zakryte zaprawą gipsową i wapienną. Brak odpowiedniego spadku w kierunku odpływu gazu do odwadniaczy. Instalacja na połączeniach nieszczelna. UWAGA: wymagane jest natychmiastowe </w:t>
            </w:r>
            <w:r w:rsidRPr="00F26030">
              <w:rPr>
                <w:rFonts w:ascii="Arial" w:hAnsi="Arial" w:cs="Arial"/>
                <w:sz w:val="24"/>
                <w:szCs w:val="24"/>
              </w:rPr>
              <w:lastRenderedPageBreak/>
              <w:t>usunięcie niesprawności, gdyż dalsze użytkowanie instalacji grozi niebezpieczeństwem.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gazowa (armatura)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Uszkodzone wsporniki armatury gazowej przymocowanej do ścian.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Grzejniki wody przepływowej (piece kaflowe, termy) zainstalowane na ścianach z materiałów palnych. Uszkodzone połączenia pomiędzy aparatem gazowym a przewodem spalinowym.</w:t>
            </w:r>
          </w:p>
        </w:tc>
      </w:tr>
      <w:tr w:rsidR="008F1B2B" w:rsidRPr="00F26030" w:rsidTr="009B38E8">
        <w:trPr>
          <w:trHeight w:val="792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Gazomierz na paliwo lżejsze od powietrza znajduje się poniżej licznika elektrycznego. Uszkodzone zawory bezpiecznika w reduktorze. Palniki gazowe do ogrzewania pomieszczeń przekazują obciążenie cieplne. UWAGA: wymagane jest natychmiastowe usunięcie niesprawności, gdyż dalsze użytkowanie instalacji grozi niebezpieczeństwem.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elektryczna (przewody)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widocznych śladów uszkodzeń lub zużycia przewodów. Pozytywne wyniki pomiarów elektrycznych.</w:t>
            </w:r>
          </w:p>
        </w:tc>
      </w:tr>
      <w:tr w:rsidR="008F1B2B" w:rsidRPr="00F26030" w:rsidTr="009B38E8">
        <w:trPr>
          <w:trHeight w:val="792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jw., lecz widoczna w pojedynczych miejscach korozja (utlenienie) przewodów elektrycznych. Konieczność wymiany pewnych odcinków instalacji wewnętrznej, uszkodzonych na skutek zwarcia, przeciążenia lub w związku z zaniżeniem wartości ich rezystancji izolacji. Konieczność usprawnienia połączeń elektrycznych (podwyższona impedancja pętli zwarcia).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Konieczność wymiany rurowania i przewodów na skutek: silnego zwarcia w znacznej części instalacji, na skutek silnego jej zawilgocenia, zaniżonej wartości rezystancji izolacji, nadmiernego przeciążenia. Połączenia przewodów skorodowane lub przegrzane, zawyżona ponad normę impedancja pętli zwarcia.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elektryczna (osprzęt)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 xml:space="preserve">Dopuszczone jest uszkodzenie pojedynczych kontaktów , wyłączników, puszek i kloszy opraw oświetleniowych. Zabrudzone styki i oprawy </w:t>
            </w:r>
            <w:r w:rsidRPr="00F26030">
              <w:rPr>
                <w:rFonts w:ascii="Arial" w:hAnsi="Arial" w:cs="Arial"/>
                <w:sz w:val="24"/>
                <w:szCs w:val="24"/>
              </w:rPr>
              <w:lastRenderedPageBreak/>
              <w:t xml:space="preserve">oświetleniowe. Niesprawnych jest nie więcej niż 10% źródeł światła. 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j. w. i konieczność wymiany części opraw oświetleniowych w związku z ich zużyciem i (lub) korozją odbłyśników. Konieczność wymiany części osprzętu tablic rozdzielczych w związku z ich niesprawnością, przegrzaniem lub dewastacją. Niesprawnych jest nie więcej niż 30% źródeł światła.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Konieczność wymiany opraw oświetleniowych w związku z ich zużyciem i (lub) dużą korozją odbłyśników. Konieczność wymiany gniazd zasilających i wyłączników oraz osprzętu tablic rozdzielczych. Niesprawnych jest więcej niż 30% źródeł światła.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Instalacja odgromowa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Instalacja kompletna - bez znaków korozji, stan połączeń dobry - bez wyraźnych znaków korozji, połączenia zabezpieczone przed działaniem korozji, wartość uziemienia zgodna z normą, dopuszczalna lekka korozja uziomu.</w:t>
            </w:r>
          </w:p>
        </w:tc>
      </w:tr>
      <w:tr w:rsidR="008F1B2B" w:rsidRPr="00F26030" w:rsidTr="009B38E8">
        <w:trPr>
          <w:trHeight w:val="792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Instalacja częściowo niekompletna - wyraźne znaki korozji, braki w zamocowaniach, zmniejszony naciąg przewodów, skorodowane i nie zabezpieczone połączenia, zawyżona rezystancja uziemienia (wzrost rezystancji o 50% w stosunku do pierwotnej dla ochrony obostrzonej, o 30% ponad normatywną w pozostałych przypadkach), przerwy w uziomie otokowym, duża korozja uziomu</w:t>
            </w:r>
          </w:p>
        </w:tc>
      </w:tr>
      <w:tr w:rsidR="008F1B2B" w:rsidRPr="00F26030" w:rsidTr="009B38E8">
        <w:trPr>
          <w:trHeight w:val="5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Instalacja w znacznej części niekompletna i w dużym stopniu skorodowana, braki w połączeniach, brak uziomu lub znacznie zawyżona ponad normę jego rezystancja, bardzo duża korozja uziomu, liczne przerwy w uziomie otokowym.</w:t>
            </w:r>
          </w:p>
        </w:tc>
      </w:tr>
      <w:tr w:rsidR="008F1B2B" w:rsidRPr="00F26030" w:rsidTr="009B38E8">
        <w:trPr>
          <w:trHeight w:val="31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030">
              <w:rPr>
                <w:rFonts w:ascii="Arial" w:hAnsi="Arial" w:cs="Arial"/>
                <w:b/>
                <w:bCs/>
                <w:sz w:val="24"/>
                <w:szCs w:val="24"/>
              </w:rPr>
              <w:t>Inne (różne)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Zadowalający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0 – 20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Kompletna dokumentacja techniczna, konieczna częściowa aktualizacja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21 –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Niekompletna dokumentacja techniczna, znaczna dezaktualizacja.</w:t>
            </w:r>
          </w:p>
        </w:tc>
      </w:tr>
      <w:tr w:rsidR="008F1B2B" w:rsidRPr="00F26030" w:rsidTr="009B38E8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Zupełnie zły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B2B" w:rsidRPr="00F26030" w:rsidRDefault="008F1B2B" w:rsidP="009B38E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pow. 50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B2B" w:rsidRPr="00F26030" w:rsidRDefault="008F1B2B" w:rsidP="009B38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26030">
              <w:rPr>
                <w:rFonts w:ascii="Arial" w:hAnsi="Arial" w:cs="Arial"/>
                <w:sz w:val="24"/>
                <w:szCs w:val="24"/>
              </w:rPr>
              <w:t>Brak dokumentacji technicznej.</w:t>
            </w:r>
          </w:p>
        </w:tc>
      </w:tr>
    </w:tbl>
    <w:p w:rsidR="00092666" w:rsidRDefault="00AD3754"/>
    <w:sectPr w:rsidR="00092666" w:rsidSect="008F1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754" w:rsidRDefault="00AD3754" w:rsidP="008F1B2B">
      <w:pPr>
        <w:spacing w:after="0" w:line="240" w:lineRule="auto"/>
      </w:pPr>
      <w:r>
        <w:separator/>
      </w:r>
    </w:p>
  </w:endnote>
  <w:endnote w:type="continuationSeparator" w:id="0">
    <w:p w:rsidR="00AD3754" w:rsidRDefault="00AD3754" w:rsidP="008F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5D4" w:rsidRDefault="00E82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B2B" w:rsidRPr="008F1B2B" w:rsidRDefault="008F1B2B" w:rsidP="008F1B2B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</w:t>
    </w:r>
    <w:r w:rsidRPr="008F1B2B">
      <w:rPr>
        <w:rFonts w:ascii="Arial" w:hAnsi="Arial" w:cs="Arial"/>
        <w:sz w:val="20"/>
        <w:szCs w:val="20"/>
      </w:rPr>
      <w:t xml:space="preserve">tr. </w:t>
    </w:r>
    <w:r w:rsidRPr="008F1B2B">
      <w:rPr>
        <w:rFonts w:ascii="Arial" w:hAnsi="Arial" w:cs="Arial"/>
        <w:sz w:val="20"/>
        <w:szCs w:val="20"/>
      </w:rPr>
      <w:fldChar w:fldCharType="begin"/>
    </w:r>
    <w:r w:rsidRPr="008F1B2B">
      <w:rPr>
        <w:rFonts w:ascii="Arial" w:hAnsi="Arial" w:cs="Arial"/>
        <w:sz w:val="20"/>
        <w:szCs w:val="20"/>
      </w:rPr>
      <w:instrText>PAGE   \* MERGEFORMAT</w:instrText>
    </w:r>
    <w:r w:rsidRPr="008F1B2B">
      <w:rPr>
        <w:rFonts w:ascii="Arial" w:hAnsi="Arial" w:cs="Arial"/>
        <w:sz w:val="20"/>
        <w:szCs w:val="20"/>
      </w:rPr>
      <w:fldChar w:fldCharType="separate"/>
    </w:r>
    <w:r w:rsidR="00E825D4">
      <w:rPr>
        <w:rFonts w:ascii="Arial" w:hAnsi="Arial" w:cs="Arial"/>
        <w:noProof/>
        <w:sz w:val="20"/>
        <w:szCs w:val="20"/>
      </w:rPr>
      <w:t>1</w:t>
    </w:r>
    <w:r w:rsidRPr="008F1B2B">
      <w:rPr>
        <w:rFonts w:ascii="Arial" w:hAnsi="Arial" w:cs="Arial"/>
        <w:sz w:val="20"/>
        <w:szCs w:val="20"/>
      </w:rPr>
      <w:fldChar w:fldCharType="end"/>
    </w:r>
    <w:r w:rsidRPr="008F1B2B">
      <w:rPr>
        <w:rFonts w:ascii="Arial" w:hAnsi="Arial" w:cs="Arial"/>
        <w:sz w:val="20"/>
        <w:szCs w:val="20"/>
      </w:rPr>
      <w:t>/10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5D4" w:rsidRDefault="00E825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754" w:rsidRDefault="00AD3754" w:rsidP="008F1B2B">
      <w:pPr>
        <w:spacing w:after="0" w:line="240" w:lineRule="auto"/>
      </w:pPr>
      <w:r>
        <w:separator/>
      </w:r>
    </w:p>
  </w:footnote>
  <w:footnote w:type="continuationSeparator" w:id="0">
    <w:p w:rsidR="00AD3754" w:rsidRDefault="00AD3754" w:rsidP="008F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5D4" w:rsidRDefault="00E825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5D4" w:rsidRPr="00E825D4" w:rsidRDefault="00E825D4" w:rsidP="00E825D4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2" w:name="_GoBack"/>
    <w:bookmarkEnd w:id="2"/>
    <w:r w:rsidRPr="00E825D4">
      <w:rPr>
        <w:rFonts w:ascii="Arial" w:hAnsi="Arial" w:cs="Arial"/>
        <w:b/>
        <w:sz w:val="24"/>
        <w:szCs w:val="24"/>
      </w:rPr>
      <w:t>Załącznik nr 2 do SWZ</w:t>
    </w:r>
  </w:p>
  <w:p w:rsidR="00E825D4" w:rsidRPr="00E825D4" w:rsidRDefault="00E825D4" w:rsidP="00E825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5D4" w:rsidRDefault="00E825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2B"/>
    <w:rsid w:val="000F121F"/>
    <w:rsid w:val="001A6D4A"/>
    <w:rsid w:val="00286FD8"/>
    <w:rsid w:val="006E3EE8"/>
    <w:rsid w:val="008F1B2B"/>
    <w:rsid w:val="00916BBD"/>
    <w:rsid w:val="00942BA1"/>
    <w:rsid w:val="009E72EB"/>
    <w:rsid w:val="00AD3754"/>
    <w:rsid w:val="00E8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242221-37D1-4060-8C79-E4ADE853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B2B"/>
  </w:style>
  <w:style w:type="paragraph" w:styleId="Nagwek2">
    <w:name w:val="heading 2"/>
    <w:basedOn w:val="Normalny"/>
    <w:next w:val="Normalny"/>
    <w:link w:val="Nagwek2Znak"/>
    <w:qFormat/>
    <w:rsid w:val="008F1B2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1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B2B"/>
  </w:style>
  <w:style w:type="paragraph" w:styleId="Stopka">
    <w:name w:val="footer"/>
    <w:basedOn w:val="Normalny"/>
    <w:link w:val="StopkaZnak"/>
    <w:uiPriority w:val="99"/>
    <w:unhideWhenUsed/>
    <w:rsid w:val="008F1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B2B"/>
  </w:style>
  <w:style w:type="character" w:customStyle="1" w:styleId="Nagwek2Znak">
    <w:name w:val="Nagłówek 2 Znak"/>
    <w:basedOn w:val="Domylnaczcionkaakapitu"/>
    <w:link w:val="Nagwek2"/>
    <w:rsid w:val="008F1B2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36A8769-5983-42FC-96AD-812BE8202A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2526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Majdan Marta</cp:lastModifiedBy>
  <cp:revision>2</cp:revision>
  <cp:lastPrinted>2024-05-21T11:40:00Z</cp:lastPrinted>
  <dcterms:created xsi:type="dcterms:W3CDTF">2025-05-27T06:30:00Z</dcterms:created>
  <dcterms:modified xsi:type="dcterms:W3CDTF">2025-05-27T06:30:00Z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26294bd0-5c73-447d-90a9-5e484cfae185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Roszyk Marek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0ZB/LxqClGvzZ3YDxRvISPJHcS+wpeYy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