
<file path=[Content_Types].xml><?xml version="1.0" encoding="utf-8"?>
<Types xmlns="http://schemas.openxmlformats.org/package/2006/content-types">
  <Default Extension="gif" ContentType="image/gi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40559C" w14:textId="77777777" w:rsidR="0073477C" w:rsidRDefault="009856A7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06DE0299" wp14:editId="0E165B10">
            <wp:simplePos x="0" y="0"/>
            <wp:positionH relativeFrom="page">
              <wp:posOffset>1800000</wp:posOffset>
            </wp:positionH>
            <wp:positionV relativeFrom="page">
              <wp:posOffset>435079</wp:posOffset>
            </wp:positionV>
            <wp:extent cx="522605" cy="539750"/>
            <wp:effectExtent l="0" t="0" r="0" b="0"/>
            <wp:wrapSquare wrapText="bothSides" distT="0" distB="0" distL="114300" distR="114300"/>
            <wp:docPr id="1" name="image1.gif" descr="H2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gif" descr="H2.gif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605" cy="539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9212002" w14:textId="77777777" w:rsidR="0073477C" w:rsidRDefault="0073477C">
      <w:pPr>
        <w:pStyle w:val="Podtytu"/>
        <w:keepNext/>
        <w:keepLines/>
        <w:rPr>
          <w:rFonts w:ascii="Arial" w:eastAsia="Arial" w:hAnsi="Arial" w:cs="Arial"/>
        </w:rPr>
      </w:pPr>
      <w:bookmarkStart w:id="0" w:name="_9ccce64omaiq" w:colFirst="0" w:colLast="0"/>
      <w:bookmarkEnd w:id="0"/>
    </w:p>
    <w:p w14:paraId="46D5BA81" w14:textId="77777777" w:rsidR="0073477C" w:rsidRDefault="009856A7">
      <w:pPr>
        <w:pStyle w:val="Podtytu"/>
      </w:pPr>
      <w:bookmarkStart w:id="1" w:name="_ifzs773m7swe" w:colFirst="0" w:colLast="0"/>
      <w:bookmarkEnd w:id="1"/>
      <w:r>
        <w:t>element projektu</w:t>
      </w:r>
    </w:p>
    <w:p w14:paraId="1060AF2C" w14:textId="77777777" w:rsidR="0073477C" w:rsidRDefault="009856A7">
      <w:pPr>
        <w:pStyle w:val="Nagwek1"/>
      </w:pPr>
      <w:bookmarkStart w:id="2" w:name="_Toc181794530"/>
      <w:r>
        <w:t>PROJEKT TECHNICZNY</w:t>
      </w:r>
      <w:bookmarkEnd w:id="2"/>
    </w:p>
    <w:p w14:paraId="287A3B5B" w14:textId="77777777" w:rsidR="00084711" w:rsidRDefault="00084711">
      <w:pPr>
        <w:pStyle w:val="Tytu"/>
      </w:pPr>
      <w:bookmarkStart w:id="3" w:name="_n2din2cezf8j" w:colFirst="0" w:colLast="0"/>
      <w:bookmarkStart w:id="4" w:name="_g7qoxyawr64z" w:colFirst="0" w:colLast="0"/>
      <w:bookmarkEnd w:id="3"/>
      <w:bookmarkEnd w:id="4"/>
    </w:p>
    <w:p w14:paraId="1DFFF3CA" w14:textId="5031FB15" w:rsidR="0073477C" w:rsidRDefault="008257C4">
      <w:pPr>
        <w:pStyle w:val="Tytu"/>
      </w:pPr>
      <w:r>
        <w:t xml:space="preserve">Wykaz instalacji </w:t>
      </w:r>
    </w:p>
    <w:p w14:paraId="1828E7EF" w14:textId="52EC3CF8" w:rsidR="008257C4" w:rsidRDefault="008257C4" w:rsidP="008257C4"/>
    <w:p w14:paraId="61437834" w14:textId="56FAA9B8" w:rsidR="008257C4" w:rsidRDefault="008257C4" w:rsidP="008257C4">
      <w:r>
        <w:t xml:space="preserve">Pawilon zostanie wyposażony w instalacje: </w:t>
      </w:r>
    </w:p>
    <w:p w14:paraId="6C54B702" w14:textId="62C91C17" w:rsidR="008257C4" w:rsidRDefault="008257C4" w:rsidP="008257C4">
      <w:r>
        <w:t xml:space="preserve">- elektryczną </w:t>
      </w:r>
    </w:p>
    <w:p w14:paraId="2AC48924" w14:textId="77777777" w:rsidR="008257C4" w:rsidRDefault="008257C4" w:rsidP="008257C4">
      <w:r>
        <w:t xml:space="preserve">- wodną </w:t>
      </w:r>
    </w:p>
    <w:p w14:paraId="352A39E2" w14:textId="38FE9D20" w:rsidR="008257C4" w:rsidRDefault="008257C4" w:rsidP="008257C4">
      <w:r>
        <w:t xml:space="preserve">- kanalizacyjną. </w:t>
      </w:r>
    </w:p>
    <w:p w14:paraId="11EA40D0" w14:textId="021E1B15" w:rsidR="00084711" w:rsidRDefault="00084711" w:rsidP="00084711">
      <w:r>
        <w:t>Energia elektryczna zostanie doprowadzona z budynku kas przewodem prowadzonym pod mostkiem – szczegóły do uzgodnienia z przedstawicielami Muzeum. Instalację elektryczną należy wykonać wg projektu elektryki. Woda zostanie doprowadzona z instalacji podlewania ogrodu – możliwość wpięcia pomiędzy ogrodzeniem a Murem Pamięci. Instalację sanitarną należy wykonać wg projektu sanitarnego. Ścieki będą magazynowane w szczelnych zbiornikach bezodpływowych dostarczonych i opróżnianych przez niezależnych operatorów.</w:t>
      </w:r>
    </w:p>
    <w:p w14:paraId="1B04BBBB" w14:textId="10335127" w:rsidR="0073477C" w:rsidRDefault="008257C4">
      <w:pPr>
        <w:spacing w:line="276" w:lineRule="auto"/>
      </w:pPr>
      <w:r>
        <w:t xml:space="preserve">Instalacje wodna i kanalizacyjna zostaną doprowadzone do części kuchennej. Kontener sanitarny z ustępami </w:t>
      </w:r>
      <w:r w:rsidR="00084711">
        <w:t xml:space="preserve">będzie wyposażony we własną, wbudowaną instalację </w:t>
      </w:r>
      <w:proofErr w:type="spellStart"/>
      <w:r w:rsidR="00084711">
        <w:t>wod</w:t>
      </w:r>
      <w:proofErr w:type="spellEnd"/>
      <w:r w:rsidR="00084711">
        <w:t xml:space="preserve">-kan. </w:t>
      </w:r>
    </w:p>
    <w:p w14:paraId="3E0B678D" w14:textId="1BFD087E" w:rsidR="00084711" w:rsidRDefault="00084711">
      <w:pPr>
        <w:spacing w:line="276" w:lineRule="auto"/>
      </w:pPr>
      <w:r>
        <w:t xml:space="preserve">Element wyposażenia instalacyjnego: okablowanie, oprawy, zlewy, baterie, orurowanie zostały zmagazynowane po rozbiórce pawilonu w 2024 r. </w:t>
      </w:r>
    </w:p>
    <w:p w14:paraId="0FBB6B57" w14:textId="77777777" w:rsidR="00840472" w:rsidRDefault="00840472">
      <w:pPr>
        <w:spacing w:line="276" w:lineRule="auto"/>
      </w:pPr>
    </w:p>
    <w:p w14:paraId="32609C0C" w14:textId="65D2DA75" w:rsidR="00840472" w:rsidRPr="00840472" w:rsidRDefault="00840472" w:rsidP="00840472">
      <w:pPr>
        <w:spacing w:line="276" w:lineRule="auto"/>
      </w:pPr>
      <w:r>
        <w:t xml:space="preserve">UWAGA: </w:t>
      </w:r>
      <w:r w:rsidRPr="00840472">
        <w:t xml:space="preserve">wszelkie elementy eksploatacyjne, niepodlegające wielokrotnemu wbudowaniu </w:t>
      </w:r>
      <w:r>
        <w:t>czy</w:t>
      </w:r>
      <w:r w:rsidRPr="00840472">
        <w:t xml:space="preserve"> demontażowi oraz el</w:t>
      </w:r>
      <w:r>
        <w:t xml:space="preserve">ementy </w:t>
      </w:r>
      <w:r w:rsidRPr="00840472">
        <w:t xml:space="preserve">montażowe </w:t>
      </w:r>
      <w:r>
        <w:t xml:space="preserve"> jak np. </w:t>
      </w:r>
      <w:r w:rsidRPr="00840472">
        <w:t>śrub</w:t>
      </w:r>
      <w:r>
        <w:t>y</w:t>
      </w:r>
      <w:r w:rsidRPr="00840472">
        <w:t xml:space="preserve">, gwoździe, obejmy, uchwyty, kleje, </w:t>
      </w:r>
      <w:r>
        <w:t>itp. pozostają</w:t>
      </w:r>
      <w:r w:rsidRPr="00840472">
        <w:t xml:space="preserve"> w gestii wykonawcy</w:t>
      </w:r>
      <w:r>
        <w:t>, który jest zobowiązanych do</w:t>
      </w:r>
      <w:r w:rsidRPr="00840472">
        <w:t xml:space="preserve"> konieczność ich </w:t>
      </w:r>
      <w:r>
        <w:t>dostarczenia</w:t>
      </w:r>
      <w:r w:rsidRPr="00840472">
        <w:t>.</w:t>
      </w:r>
      <w:r w:rsidRPr="00840472">
        <w:rPr>
          <w:rFonts w:ascii="Cambria" w:hAnsi="Cambria" w:cs="Cambria"/>
        </w:rPr>
        <w:t> </w:t>
      </w:r>
    </w:p>
    <w:p w14:paraId="54AE8B81" w14:textId="3F4F42B0" w:rsidR="00840472" w:rsidRDefault="00840472">
      <w:pPr>
        <w:spacing w:line="276" w:lineRule="auto"/>
      </w:pPr>
    </w:p>
    <w:sectPr w:rsidR="0084047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2834" w:header="709" w:footer="709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C91CDB" w14:textId="77777777" w:rsidR="009856A7" w:rsidRDefault="009856A7">
      <w:pPr>
        <w:spacing w:after="0" w:line="240" w:lineRule="auto"/>
      </w:pPr>
      <w:r>
        <w:separator/>
      </w:r>
    </w:p>
  </w:endnote>
  <w:endnote w:type="continuationSeparator" w:id="0">
    <w:p w14:paraId="7CB284C9" w14:textId="77777777" w:rsidR="009856A7" w:rsidRDefault="00985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1FA6BD69-8592-45A6-A592-81EB31FEAC1D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A166A3F4-AC13-417B-AC7B-7249E3D5E943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">
    <w:charset w:val="00"/>
    <w:family w:val="swiss"/>
    <w:pitch w:val="variable"/>
    <w:sig w:usb0="E00082FF" w:usb1="400078FF" w:usb2="00000021" w:usb3="00000000" w:csb0="0000019F" w:csb1="00000000"/>
    <w:embedRegular r:id="rId3" w:fontKey="{C10286B3-C28F-4DD1-8C0A-1C42E6A7C671}"/>
    <w:embedBold r:id="rId4" w:fontKey="{8FE6A424-1022-4E53-A209-F8980F428A40}"/>
    <w:embedBoldItalic r:id="rId5" w:fontKey="{4FDC654B-70B4-4F03-B418-E0F384C6CAC3}"/>
  </w:font>
  <w:font w:name="Tylbor">
    <w:charset w:val="EE"/>
    <w:family w:val="auto"/>
    <w:pitch w:val="variable"/>
    <w:sig w:usb0="00000007" w:usb1="00000001" w:usb2="00000000" w:usb3="00000000" w:csb0="00000093" w:csb1="00000000"/>
    <w:embedRegular r:id="rId6" w:fontKey="{D0B7A4E3-A59C-422C-99F3-42CF90E44F16}"/>
    <w:embedBold r:id="rId7" w:fontKey="{E06CC36A-5760-4C39-94C1-09EC87CFFD99}"/>
    <w:embedBoldItalic r:id="rId8" w:fontKey="{F0AB7A05-DE41-4707-8B26-CF83DFFF0DAB}"/>
  </w:font>
  <w:font w:name="Tylbor Bold">
    <w:charset w:val="EE"/>
    <w:family w:val="auto"/>
    <w:pitch w:val="variable"/>
    <w:sig w:usb0="00000007" w:usb1="00000001" w:usb2="00000000" w:usb3="00000000" w:csb0="00000093" w:csb1="00000000"/>
    <w:embedRegular r:id="rId9" w:fontKey="{4DCEC08A-74F7-4DEB-A1B1-7990F64F328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Medium">
    <w:charset w:val="00"/>
    <w:family w:val="auto"/>
    <w:pitch w:val="default"/>
    <w:embedRegular r:id="rId10" w:fontKey="{7CE48BFA-47AF-4549-9803-58F37149DB69}"/>
  </w:font>
  <w:font w:name="Noto Sans SemiBold">
    <w:charset w:val="00"/>
    <w:family w:val="auto"/>
    <w:pitch w:val="default"/>
    <w:embedRegular r:id="rId11" w:fontKey="{996B25FB-8368-4C0D-9352-196804385F3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7E089A" w14:textId="77777777" w:rsidR="0073477C" w:rsidRDefault="007347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ylbor" w:eastAsia="Tylbor" w:hAnsi="Tylbor" w:cs="Tylbor"/>
        <w:color w:val="000000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5B2B9E" w14:textId="77777777" w:rsidR="0073477C" w:rsidRDefault="009856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Tylbor" w:eastAsia="Tylbor" w:hAnsi="Tylbor" w:cs="Tylbor"/>
        <w:color w:val="000000"/>
        <w:sz w:val="18"/>
        <w:szCs w:val="18"/>
      </w:rPr>
    </w:pPr>
    <w:r>
      <w:rPr>
        <w:rFonts w:ascii="Tylbor" w:eastAsia="Tylbor" w:hAnsi="Tylbor" w:cs="Tylbor"/>
        <w:color w:val="000000"/>
        <w:sz w:val="18"/>
        <w:szCs w:val="18"/>
      </w:rPr>
      <w:fldChar w:fldCharType="begin"/>
    </w:r>
    <w:r>
      <w:rPr>
        <w:rFonts w:ascii="Tylbor" w:eastAsia="Tylbor" w:hAnsi="Tylbor" w:cs="Tylbor"/>
        <w:color w:val="000000"/>
        <w:sz w:val="18"/>
        <w:szCs w:val="18"/>
      </w:rPr>
      <w:instrText>PAGE</w:instrText>
    </w:r>
    <w:r>
      <w:rPr>
        <w:rFonts w:ascii="Tylbor" w:eastAsia="Tylbor" w:hAnsi="Tylbor" w:cs="Tylbor"/>
        <w:color w:val="000000"/>
        <w:sz w:val="18"/>
        <w:szCs w:val="18"/>
      </w:rPr>
      <w:fldChar w:fldCharType="separate"/>
    </w:r>
    <w:r w:rsidR="000E4EA1">
      <w:rPr>
        <w:rFonts w:ascii="Tylbor" w:eastAsia="Tylbor" w:hAnsi="Tylbor" w:cs="Tylbor"/>
        <w:noProof/>
        <w:color w:val="000000"/>
        <w:sz w:val="18"/>
        <w:szCs w:val="18"/>
      </w:rPr>
      <w:t>2</w:t>
    </w:r>
    <w:r>
      <w:rPr>
        <w:rFonts w:ascii="Tylbor" w:eastAsia="Tylbor" w:hAnsi="Tylbor" w:cs="Tylbor"/>
        <w:color w:val="000000"/>
        <w:sz w:val="18"/>
        <w:szCs w:val="18"/>
      </w:rPr>
      <w:fldChar w:fldCharType="end"/>
    </w:r>
  </w:p>
  <w:p w14:paraId="33A52710" w14:textId="77777777" w:rsidR="0073477C" w:rsidRDefault="007347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ylbor" w:eastAsia="Tylbor" w:hAnsi="Tylbor" w:cs="Tylbor"/>
        <w:color w:val="000000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94528F" w14:textId="77777777" w:rsidR="0073477C" w:rsidRDefault="007347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Tylbor" w:eastAsia="Tylbor" w:hAnsi="Tylbor" w:cs="Tylbor"/>
        <w:color w:val="000000"/>
        <w:sz w:val="18"/>
        <w:szCs w:val="18"/>
      </w:rPr>
    </w:pPr>
  </w:p>
  <w:p w14:paraId="0C300774" w14:textId="77777777" w:rsidR="0073477C" w:rsidRDefault="0073477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ylbor" w:eastAsia="Tylbor" w:hAnsi="Tylbor" w:cs="Tylbor"/>
        <w:color w:val="00000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CD1EA7" w14:textId="77777777" w:rsidR="009856A7" w:rsidRDefault="009856A7">
      <w:pPr>
        <w:spacing w:after="0" w:line="240" w:lineRule="auto"/>
      </w:pPr>
      <w:r>
        <w:separator/>
      </w:r>
    </w:p>
  </w:footnote>
  <w:footnote w:type="continuationSeparator" w:id="0">
    <w:p w14:paraId="7097AEF1" w14:textId="77777777" w:rsidR="009856A7" w:rsidRDefault="00985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F463A9" w14:textId="77777777" w:rsidR="0073477C" w:rsidRDefault="0073477C">
    <w:pPr>
      <w:keepNext/>
      <w:pBdr>
        <w:top w:val="nil"/>
        <w:left w:val="nil"/>
        <w:bottom w:val="nil"/>
        <w:right w:val="nil"/>
        <w:between w:val="nil"/>
      </w:pBdr>
      <w:spacing w:after="0" w:line="216" w:lineRule="auto"/>
      <w:rPr>
        <w:rFonts w:ascii="Tylbor" w:eastAsia="Tylbor" w:hAnsi="Tylbor" w:cs="Tylbor"/>
        <w:color w:val="000000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7EA74A" w14:textId="77777777" w:rsidR="0073477C" w:rsidRDefault="0073477C">
    <w:pPr>
      <w:keepNext/>
      <w:pBdr>
        <w:top w:val="nil"/>
        <w:left w:val="nil"/>
        <w:bottom w:val="nil"/>
        <w:right w:val="nil"/>
        <w:between w:val="nil"/>
      </w:pBdr>
      <w:spacing w:after="0" w:line="216" w:lineRule="auto"/>
      <w:rPr>
        <w:rFonts w:ascii="Tylbor" w:eastAsia="Tylbor" w:hAnsi="Tylbor" w:cs="Tylbor"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442891" w14:textId="77777777" w:rsidR="0073477C" w:rsidRDefault="009856A7">
    <w:pPr>
      <w:keepNext/>
      <w:pBdr>
        <w:top w:val="nil"/>
        <w:left w:val="nil"/>
        <w:bottom w:val="nil"/>
        <w:right w:val="nil"/>
        <w:between w:val="nil"/>
      </w:pBdr>
      <w:spacing w:after="0" w:line="216" w:lineRule="auto"/>
      <w:ind w:left="992"/>
      <w:rPr>
        <w:rFonts w:ascii="Tylbor" w:eastAsia="Tylbor" w:hAnsi="Tylbor" w:cs="Tylbor"/>
        <w:color w:val="000000"/>
        <w:sz w:val="16"/>
        <w:szCs w:val="16"/>
      </w:rPr>
    </w:pPr>
    <w:r>
      <w:rPr>
        <w:rFonts w:ascii="Tylbor" w:eastAsia="Tylbor" w:hAnsi="Tylbor" w:cs="Tylbor"/>
        <w:color w:val="000000"/>
        <w:sz w:val="16"/>
        <w:szCs w:val="16"/>
      </w:rPr>
      <w:t xml:space="preserve">H2 architekci Sp. z o. o. </w:t>
    </w:r>
    <w:r>
      <w:rPr>
        <w:rFonts w:ascii="Tylbor" w:eastAsia="Tylbor" w:hAnsi="Tylbor" w:cs="Tylbor"/>
        <w:color w:val="000000"/>
        <w:sz w:val="16"/>
        <w:szCs w:val="16"/>
      </w:rPr>
      <w:br/>
      <w:t xml:space="preserve">ul. </w:t>
    </w:r>
    <w:proofErr w:type="spellStart"/>
    <w:r>
      <w:rPr>
        <w:rFonts w:ascii="Tylbor" w:eastAsia="Tylbor" w:hAnsi="Tylbor" w:cs="Tylbor"/>
        <w:color w:val="000000"/>
        <w:sz w:val="16"/>
        <w:szCs w:val="16"/>
      </w:rPr>
      <w:t>J.S.Bacha</w:t>
    </w:r>
    <w:proofErr w:type="spellEnd"/>
    <w:r>
      <w:rPr>
        <w:rFonts w:ascii="Tylbor" w:eastAsia="Tylbor" w:hAnsi="Tylbor" w:cs="Tylbor"/>
        <w:color w:val="000000"/>
        <w:sz w:val="16"/>
        <w:szCs w:val="16"/>
      </w:rPr>
      <w:t xml:space="preserve"> 10/1201 </w:t>
    </w:r>
    <w:r>
      <w:rPr>
        <w:rFonts w:ascii="Tylbor" w:eastAsia="Tylbor" w:hAnsi="Tylbor" w:cs="Tylbor"/>
        <w:color w:val="000000"/>
        <w:sz w:val="16"/>
        <w:szCs w:val="16"/>
      </w:rPr>
      <w:br/>
      <w:t xml:space="preserve">02-743 Warszawa </w:t>
    </w:r>
    <w:r>
      <w:rPr>
        <w:rFonts w:ascii="Tylbor" w:eastAsia="Tylbor" w:hAnsi="Tylbor" w:cs="Tylbor"/>
        <w:color w:val="000000"/>
        <w:sz w:val="16"/>
        <w:szCs w:val="16"/>
      </w:rPr>
      <w:br/>
      <w:t>+48</w:t>
    </w:r>
    <w:r>
      <w:rPr>
        <w:rFonts w:ascii="Cambria" w:eastAsia="Cambria" w:hAnsi="Cambria" w:cs="Cambria"/>
        <w:color w:val="000000"/>
        <w:sz w:val="16"/>
        <w:szCs w:val="16"/>
      </w:rPr>
      <w:t> </w:t>
    </w:r>
    <w:r>
      <w:rPr>
        <w:rFonts w:ascii="Tylbor" w:eastAsia="Tylbor" w:hAnsi="Tylbor" w:cs="Tylbor"/>
        <w:color w:val="000000"/>
        <w:sz w:val="16"/>
        <w:szCs w:val="16"/>
      </w:rPr>
      <w:t>661</w:t>
    </w:r>
    <w:r>
      <w:rPr>
        <w:rFonts w:ascii="Cambria" w:eastAsia="Cambria" w:hAnsi="Cambria" w:cs="Cambria"/>
        <w:color w:val="000000"/>
        <w:sz w:val="16"/>
        <w:szCs w:val="16"/>
      </w:rPr>
      <w:t> </w:t>
    </w:r>
    <w:r>
      <w:rPr>
        <w:rFonts w:ascii="Tylbor" w:eastAsia="Tylbor" w:hAnsi="Tylbor" w:cs="Tylbor"/>
        <w:color w:val="000000"/>
        <w:sz w:val="16"/>
        <w:szCs w:val="16"/>
      </w:rPr>
      <w:t>983</w:t>
    </w:r>
    <w:r>
      <w:rPr>
        <w:rFonts w:ascii="Cambria" w:eastAsia="Cambria" w:hAnsi="Cambria" w:cs="Cambria"/>
        <w:color w:val="000000"/>
        <w:sz w:val="16"/>
        <w:szCs w:val="16"/>
      </w:rPr>
      <w:t> </w:t>
    </w:r>
    <w:r>
      <w:rPr>
        <w:rFonts w:ascii="Tylbor" w:eastAsia="Tylbor" w:hAnsi="Tylbor" w:cs="Tylbor"/>
        <w:color w:val="000000"/>
        <w:sz w:val="16"/>
        <w:szCs w:val="16"/>
      </w:rPr>
      <w:t xml:space="preserve">238 </w:t>
    </w:r>
    <w:r>
      <w:rPr>
        <w:rFonts w:ascii="Tylbor" w:eastAsia="Tylbor" w:hAnsi="Tylbor" w:cs="Tylbor"/>
        <w:color w:val="000000"/>
        <w:sz w:val="16"/>
        <w:szCs w:val="16"/>
      </w:rPr>
      <w:br/>
      <w:t xml:space="preserve">pracownia@H2architekci.com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624C52"/>
    <w:multiLevelType w:val="multilevel"/>
    <w:tmpl w:val="49A224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BA19FF"/>
    <w:multiLevelType w:val="multilevel"/>
    <w:tmpl w:val="1C4AB7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3101BB"/>
    <w:multiLevelType w:val="multilevel"/>
    <w:tmpl w:val="14068A8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F407BC"/>
    <w:multiLevelType w:val="multilevel"/>
    <w:tmpl w:val="E3200738"/>
    <w:lvl w:ilvl="0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Cambri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265617B"/>
    <w:multiLevelType w:val="multilevel"/>
    <w:tmpl w:val="C818CFBC"/>
    <w:lvl w:ilvl="0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Cambri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23A2F16"/>
    <w:multiLevelType w:val="multilevel"/>
    <w:tmpl w:val="1C2AD3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5C1843D5"/>
    <w:multiLevelType w:val="multilevel"/>
    <w:tmpl w:val="01B6132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394EB4"/>
    <w:multiLevelType w:val="multilevel"/>
    <w:tmpl w:val="10FAB398"/>
    <w:lvl w:ilvl="0">
      <w:start w:val="1"/>
      <w:numFmt w:val="bullet"/>
      <w:lvlText w:val="-"/>
      <w:lvlJc w:val="left"/>
      <w:pPr>
        <w:ind w:left="1429" w:hanging="360"/>
      </w:pPr>
      <w:rPr>
        <w:rFonts w:ascii="Cambria" w:eastAsia="Cambria" w:hAnsi="Cambria" w:cs="Cambria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C165C52"/>
    <w:multiLevelType w:val="multilevel"/>
    <w:tmpl w:val="FD286D1A"/>
    <w:lvl w:ilvl="0">
      <w:start w:val="1"/>
      <w:numFmt w:val="bullet"/>
      <w:lvlText w:val="-"/>
      <w:lvlJc w:val="left"/>
      <w:pPr>
        <w:ind w:left="1440" w:hanging="360"/>
      </w:pPr>
      <w:rPr>
        <w:rFonts w:ascii="Cambria" w:eastAsia="Cambria" w:hAnsi="Cambria" w:cs="Cambria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num w:numId="1" w16cid:durableId="1061948998">
    <w:abstractNumId w:val="5"/>
  </w:num>
  <w:num w:numId="2" w16cid:durableId="1681618871">
    <w:abstractNumId w:val="1"/>
  </w:num>
  <w:num w:numId="3" w16cid:durableId="1962958513">
    <w:abstractNumId w:val="4"/>
  </w:num>
  <w:num w:numId="4" w16cid:durableId="653066605">
    <w:abstractNumId w:val="6"/>
  </w:num>
  <w:num w:numId="5" w16cid:durableId="1007096654">
    <w:abstractNumId w:val="7"/>
  </w:num>
  <w:num w:numId="6" w16cid:durableId="548615291">
    <w:abstractNumId w:val="2"/>
  </w:num>
  <w:num w:numId="7" w16cid:durableId="127669733">
    <w:abstractNumId w:val="8"/>
  </w:num>
  <w:num w:numId="8" w16cid:durableId="477765241">
    <w:abstractNumId w:val="3"/>
  </w:num>
  <w:num w:numId="9" w16cid:durableId="10978242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477C"/>
    <w:rsid w:val="00084711"/>
    <w:rsid w:val="000B5C4C"/>
    <w:rsid w:val="000E4EA1"/>
    <w:rsid w:val="006A020B"/>
    <w:rsid w:val="0073477C"/>
    <w:rsid w:val="008257C4"/>
    <w:rsid w:val="00840472"/>
    <w:rsid w:val="0093405D"/>
    <w:rsid w:val="009856A7"/>
    <w:rsid w:val="00D833FA"/>
    <w:rsid w:val="00E55192"/>
    <w:rsid w:val="00F76A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4701B0"/>
  <w15:docId w15:val="{EEE6009F-0213-4CCB-AABE-B510025E80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Noto Sans" w:eastAsia="Noto Sans" w:hAnsi="Noto Sans" w:cs="Noto Sans"/>
        <w:lang w:val="pl-PL" w:eastAsia="pl-PL" w:bidi="ar-SA"/>
      </w:rPr>
    </w:rPrDefault>
    <w:pPrDefault>
      <w:pPr>
        <w:spacing w:after="20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B5C4C"/>
    <w:rPr>
      <w:rFonts w:asciiTheme="minorHAnsi" w:hAnsiTheme="minorHAnsi"/>
    </w:rPr>
  </w:style>
  <w:style w:type="paragraph" w:styleId="Nagwek1">
    <w:name w:val="heading 1"/>
    <w:basedOn w:val="Normalny"/>
    <w:next w:val="Normalny"/>
    <w:uiPriority w:val="9"/>
    <w:qFormat/>
    <w:rsid w:val="000B5C4C"/>
    <w:pPr>
      <w:spacing w:after="120" w:line="240" w:lineRule="auto"/>
      <w:outlineLvl w:val="0"/>
    </w:pPr>
    <w:rPr>
      <w:rFonts w:asciiTheme="majorHAnsi" w:eastAsia="Arial" w:hAnsiTheme="majorHAnsi" w:cs="Arial"/>
      <w:sz w:val="24"/>
      <w:szCs w:val="24"/>
    </w:rPr>
  </w:style>
  <w:style w:type="paragraph" w:styleId="Nagwek2">
    <w:name w:val="heading 2"/>
    <w:basedOn w:val="Normalny"/>
    <w:next w:val="Normalny"/>
    <w:uiPriority w:val="9"/>
    <w:unhideWhenUsed/>
    <w:qFormat/>
    <w:rsid w:val="000B5C4C"/>
    <w:pPr>
      <w:spacing w:line="276" w:lineRule="auto"/>
      <w:outlineLvl w:val="1"/>
    </w:pPr>
    <w:rPr>
      <w:rFonts w:asciiTheme="majorHAnsi" w:eastAsia="Noto Sans Medium" w:hAnsiTheme="majorHAnsi" w:cs="Noto Sans Medium"/>
      <w:sz w:val="24"/>
      <w:szCs w:val="24"/>
    </w:rPr>
  </w:style>
  <w:style w:type="paragraph" w:styleId="Nagwek3">
    <w:name w:val="heading 3"/>
    <w:basedOn w:val="Normalny"/>
    <w:next w:val="Normalny"/>
    <w:uiPriority w:val="9"/>
    <w:unhideWhenUsed/>
    <w:qFormat/>
    <w:rsid w:val="000B5C4C"/>
    <w:pPr>
      <w:spacing w:before="240" w:after="120" w:line="240" w:lineRule="auto"/>
      <w:outlineLvl w:val="2"/>
    </w:pPr>
    <w:rPr>
      <w:rFonts w:asciiTheme="majorHAnsi" w:eastAsia="Noto Sans SemiBold" w:hAnsiTheme="majorHAnsi" w:cs="Noto Sans SemiBold"/>
      <w:sz w:val="24"/>
      <w:szCs w:val="24"/>
    </w:rPr>
  </w:style>
  <w:style w:type="paragraph" w:styleId="Nagwek4">
    <w:name w:val="heading 4"/>
    <w:basedOn w:val="Normalny"/>
    <w:next w:val="Normalny"/>
    <w:uiPriority w:val="9"/>
    <w:unhideWhenUsed/>
    <w:qFormat/>
    <w:pPr>
      <w:keepNext/>
      <w:keepLines/>
      <w:spacing w:before="40" w:after="80"/>
      <w:ind w:hanging="15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unhideWhenUsed/>
    <w:qFormat/>
    <w:pPr>
      <w:keepNext/>
      <w:keepLines/>
      <w:spacing w:before="40" w:after="80"/>
      <w:ind w:hanging="15"/>
      <w:outlineLvl w:val="4"/>
    </w:pPr>
    <w:rPr>
      <w:b/>
      <w:i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rFonts w:ascii="Tylbor Bold" w:eastAsia="Tylbor Bold" w:hAnsi="Tylbor Bold" w:cs="Tylbor Bold"/>
      <w:color w:val="1F3863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120" w:line="240" w:lineRule="auto"/>
    </w:pPr>
    <w:rPr>
      <w:b/>
      <w:sz w:val="36"/>
      <w:szCs w:val="36"/>
    </w:rPr>
  </w:style>
  <w:style w:type="paragraph" w:styleId="Podtytu">
    <w:name w:val="Subtitle"/>
    <w:basedOn w:val="Normalny"/>
    <w:next w:val="Normalny"/>
    <w:uiPriority w:val="11"/>
    <w:qFormat/>
    <w:rsid w:val="0093405D"/>
    <w:pPr>
      <w:spacing w:after="0" w:line="276" w:lineRule="auto"/>
    </w:pPr>
    <w:rPr>
      <w:color w:val="666666"/>
      <w:sz w:val="16"/>
      <w:szCs w:val="16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spisutreci">
    <w:name w:val="TOC Heading"/>
    <w:basedOn w:val="Nagwek1"/>
    <w:next w:val="Normalny"/>
    <w:uiPriority w:val="39"/>
    <w:unhideWhenUsed/>
    <w:qFormat/>
    <w:rsid w:val="000B5C4C"/>
    <w:pPr>
      <w:keepNext/>
      <w:keepLines/>
      <w:spacing w:before="240" w:after="0" w:line="259" w:lineRule="auto"/>
      <w:outlineLvl w:val="9"/>
    </w:pPr>
    <w:rPr>
      <w:rFonts w:eastAsiaTheme="majorEastAsia" w:cstheme="majorBidi"/>
      <w:szCs w:val="32"/>
    </w:rPr>
  </w:style>
  <w:style w:type="paragraph" w:styleId="Spistreci1">
    <w:name w:val="toc 1"/>
    <w:basedOn w:val="Normalny"/>
    <w:next w:val="Normalny"/>
    <w:autoRedefine/>
    <w:uiPriority w:val="39"/>
    <w:unhideWhenUsed/>
    <w:rsid w:val="000B5C4C"/>
    <w:pPr>
      <w:spacing w:after="100"/>
    </w:pPr>
    <w:rPr>
      <w:rFonts w:asciiTheme="majorHAnsi" w:hAnsiTheme="majorHAnsi"/>
    </w:rPr>
  </w:style>
  <w:style w:type="paragraph" w:styleId="Spistreci2">
    <w:name w:val="toc 2"/>
    <w:basedOn w:val="Normalny"/>
    <w:next w:val="Normalny"/>
    <w:autoRedefine/>
    <w:uiPriority w:val="39"/>
    <w:unhideWhenUsed/>
    <w:rsid w:val="000B5C4C"/>
    <w:pPr>
      <w:spacing w:after="100"/>
      <w:ind w:left="200"/>
    </w:pPr>
    <w:rPr>
      <w:rFonts w:asciiTheme="majorHAnsi" w:hAnsiTheme="majorHAnsi"/>
    </w:rPr>
  </w:style>
  <w:style w:type="paragraph" w:styleId="Spistreci3">
    <w:name w:val="toc 3"/>
    <w:basedOn w:val="Normalny"/>
    <w:next w:val="Normalny"/>
    <w:autoRedefine/>
    <w:uiPriority w:val="39"/>
    <w:unhideWhenUsed/>
    <w:rsid w:val="000E4EA1"/>
    <w:pPr>
      <w:spacing w:after="100"/>
      <w:ind w:left="400"/>
    </w:pPr>
  </w:style>
  <w:style w:type="character" w:styleId="Hipercze">
    <w:name w:val="Hyperlink"/>
    <w:basedOn w:val="Domylnaczcionkaakapitu"/>
    <w:uiPriority w:val="99"/>
    <w:unhideWhenUsed/>
    <w:rsid w:val="000E4EA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267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8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H2 Tylbor">
      <a:majorFont>
        <a:latin typeface="Tylbor Bold"/>
        <a:ea typeface=""/>
        <a:cs typeface=""/>
      </a:majorFont>
      <a:minorFont>
        <a:latin typeface="Tylbor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73F0A7-23BC-4F59-90D3-50862BBEA1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174</Words>
  <Characters>1050</Characters>
  <Application>Microsoft Office Word</Application>
  <DocSecurity>4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H2</dc:creator>
  <cp:lastModifiedBy>Agnieszka Szulejewska</cp:lastModifiedBy>
  <cp:revision>2</cp:revision>
  <cp:lastPrinted>2024-11-06T14:07:00Z</cp:lastPrinted>
  <dcterms:created xsi:type="dcterms:W3CDTF">2025-01-08T10:14:00Z</dcterms:created>
  <dcterms:modified xsi:type="dcterms:W3CDTF">2025-01-08T10:14:00Z</dcterms:modified>
</cp:coreProperties>
</file>