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9F36" w14:textId="2D00ECB8" w:rsidR="001D0428" w:rsidRDefault="000C7A8F" w:rsidP="001D0428">
      <w:pPr>
        <w:spacing w:line="256" w:lineRule="auto"/>
        <w:ind w:left="360"/>
        <w:contextualSpacing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ZAPROSZENIE DO SKŁADANIA OFERT NA</w:t>
      </w:r>
    </w:p>
    <w:p w14:paraId="740007F3" w14:textId="02838166" w:rsidR="000A7B17" w:rsidRPr="001D0428" w:rsidRDefault="001F6C90" w:rsidP="001D0428">
      <w:pPr>
        <w:spacing w:line="256" w:lineRule="auto"/>
        <w:ind w:left="360"/>
        <w:contextualSpacing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Wykonanie </w:t>
      </w:r>
      <w:bookmarkStart w:id="0" w:name="_Hlk197939029"/>
      <w:r w:rsidR="00056043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Aktualizacji 19 operatów wodnoprawnych na odprowadzanie wód opadowych z terenu dróg gminnych do ziemi.</w:t>
      </w:r>
    </w:p>
    <w:bookmarkEnd w:id="0"/>
    <w:p w14:paraId="22C4D92C" w14:textId="77777777" w:rsidR="001D0428" w:rsidRPr="001D0428" w:rsidRDefault="001D0428" w:rsidP="001D0428">
      <w:pPr>
        <w:spacing w:after="0" w:line="256" w:lineRule="auto"/>
        <w:ind w:left="360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</w:p>
    <w:p w14:paraId="4439B621" w14:textId="77777777" w:rsidR="000A7B17" w:rsidRPr="000A7B17" w:rsidRDefault="000A7B17" w:rsidP="000A7B17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Nazwa i adres zamawiającego </w:t>
      </w:r>
    </w:p>
    <w:p w14:paraId="750CE22F" w14:textId="77777777" w:rsidR="000A7B17" w:rsidRPr="000A7B17" w:rsidRDefault="000A7B17" w:rsidP="000A7B17">
      <w:pPr>
        <w:spacing w:after="0" w:line="240" w:lineRule="auto"/>
        <w:ind w:left="152" w:right="623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Miasto Nowy Dwór Mazowiecki</w:t>
      </w:r>
    </w:p>
    <w:p w14:paraId="0A4E08E2" w14:textId="77777777" w:rsidR="000A7B17" w:rsidRPr="000A7B17" w:rsidRDefault="000A7B17" w:rsidP="000A7B17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 siedzibę ul. Zakroczymska 30, 05-100 Nowy Dwór Mazowiecki,</w:t>
      </w:r>
    </w:p>
    <w:p w14:paraId="6EB7777A" w14:textId="51E5168C" w:rsidR="000A7B17" w:rsidRDefault="000A7B17" w:rsidP="000A7B17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NIP 531 10 00</w:t>
      </w:r>
      <w:r w:rsid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 </w:t>
      </w: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938</w:t>
      </w:r>
    </w:p>
    <w:p w14:paraId="7B7B6024" w14:textId="77777777" w:rsidR="001F6C90" w:rsidRPr="000A7B17" w:rsidRDefault="001F6C90" w:rsidP="000A7B17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F6F7810" w14:textId="77777777" w:rsidR="000A7B17" w:rsidRPr="000A7B17" w:rsidRDefault="000A7B17" w:rsidP="000A7B17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Tryb postępowania </w:t>
      </w:r>
    </w:p>
    <w:p w14:paraId="425DB14A" w14:textId="77777777" w:rsidR="000A7B17" w:rsidRDefault="000A7B17" w:rsidP="001F6C90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Postępowanie prowadzone jest zgodnie z Regulaminem udzielania zamówień o wartości nieprzekraczającej wyrażonej w złotych równowartości kwoty 130 000 netto. </w:t>
      </w:r>
    </w:p>
    <w:p w14:paraId="52A45E9B" w14:textId="77777777" w:rsidR="001F6C90" w:rsidRPr="000A7B17" w:rsidRDefault="001F6C90" w:rsidP="000A7B17">
      <w:pPr>
        <w:spacing w:after="0" w:line="240" w:lineRule="auto"/>
        <w:ind w:right="30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F67358F" w14:textId="77777777" w:rsidR="000A7B17" w:rsidRPr="001F6C90" w:rsidRDefault="000A7B17" w:rsidP="000A7B17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Przedmiot zamówienia </w:t>
      </w:r>
    </w:p>
    <w:p w14:paraId="7C9FD42B" w14:textId="77777777" w:rsidR="00056043" w:rsidRPr="001D0428" w:rsidRDefault="00176E1B" w:rsidP="00056043">
      <w:pPr>
        <w:spacing w:line="256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Przedmiotem zamówienia jest wykonanie </w:t>
      </w:r>
      <w:r w:rsidR="00056043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Aktualizacji 19 operatów wodnoprawnych na odprowadzanie wód opadowych z terenu dróg gminnych do ziemi.</w:t>
      </w:r>
    </w:p>
    <w:p w14:paraId="3003BFD6" w14:textId="7FD0BB16" w:rsidR="00BE3241" w:rsidRDefault="00BE3241" w:rsidP="00056043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ramach realizacji przedmiotu umowy Wykonawca zobowiązuje się do przygotowania wniosków o wydanie pozwole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ń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wodnoprawn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ych na szczególne korzystanie z wód polegające na odprowadzaniu wód opadowych i roztopowych z gród gminnych do ziemi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</w:t>
      </w:r>
    </w:p>
    <w:p w14:paraId="1AE35088" w14:textId="4165468D" w:rsidR="00BE3241" w:rsidRPr="002B2DA9" w:rsidRDefault="002B2DA9" w:rsidP="002B2DA9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Wykonawca będzie zobowiązany do złożenia</w:t>
      </w:r>
      <w:r w:rsidR="00BE3241" w:rsidRP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 imieniu Zamawiającego wniosk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ów</w:t>
      </w:r>
      <w:r w:rsidR="00BE3241" w:rsidRP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 wydanie pozwoleń wodnoprawnych do odpowiedni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ch</w:t>
      </w:r>
      <w:r w:rsidR="00BE3241" w:rsidRP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organ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ów</w:t>
      </w:r>
      <w:r w:rsidR="00BE3241" w:rsidRP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. </w:t>
      </w:r>
    </w:p>
    <w:p w14:paraId="74D1AB10" w14:textId="6178A701" w:rsidR="00BE3241" w:rsidRDefault="00BE3241" w:rsidP="00056043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Wykonawca zobowiązuje się do uzupełniania operatów wodnoprawnych i wniosków oraz do reprezentowania Zamawiającego przed organami wydającymi pozwolenia wodnoprawne.</w:t>
      </w:r>
    </w:p>
    <w:p w14:paraId="1C630D59" w14:textId="5AE684F2" w:rsidR="00BE3241" w:rsidRDefault="00BE3241" w:rsidP="00056043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przypadku ewentualnych uwag od Organów Wykonawca niezwłocznie poinformuje o tym fakcie i naniesie wymagane zmiany w terminie 7 dni od d</w:t>
      </w:r>
      <w:r w:rsid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ty otrzymania uwag</w:t>
      </w:r>
    </w:p>
    <w:p w14:paraId="5B550291" w14:textId="3C1AE6EB" w:rsidR="00BE3241" w:rsidRDefault="00BE3241" w:rsidP="00056043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Zamawiający w dniu podpisania umowy przekaże Wykonawcy niezbędne pełnomocnictwo do reprezentowania go przed organ</w:t>
      </w:r>
      <w:r w:rsid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ami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wydającym</w:t>
      </w:r>
      <w:r w:rsid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pozwolenia wodnoprawne</w:t>
      </w:r>
    </w:p>
    <w:p w14:paraId="28290F0F" w14:textId="77777777" w:rsidR="00BE3241" w:rsidRDefault="00BE3241" w:rsidP="00BE3241">
      <w:pPr>
        <w:spacing w:after="0" w:line="240" w:lineRule="auto"/>
        <w:ind w:right="30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71DC8028" w14:textId="42B68017" w:rsidR="00BE3241" w:rsidRPr="00FE4118" w:rsidRDefault="001D0428" w:rsidP="00056043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Przewidywany termin na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wykonanie </w:t>
      </w:r>
      <w:r w:rsidR="00BE324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aktualizacji operatów wodnoprawnych oraz</w:t>
      </w:r>
      <w:r w:rsid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</w:t>
      </w:r>
      <w:r w:rsidR="00BE324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złożenie kompletnego wniosków o wydanie pozwoleń wodnoprawnych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B51C57"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6</w:t>
      </w:r>
      <w:r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0 dni od dnia podpisania umowy. </w:t>
      </w:r>
    </w:p>
    <w:p w14:paraId="29FDDB7C" w14:textId="6D3052FA" w:rsidR="001D0428" w:rsidRPr="00FE4118" w:rsidRDefault="00BE3241" w:rsidP="00056043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Przewidywany termin zakończenia umowy rozumiany jako wydanie przez organ pozwoleń wodnoprawnych – </w:t>
      </w:r>
      <w:r w:rsid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4</w:t>
      </w:r>
      <w:r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miesiące od daty podpisania umowy.</w:t>
      </w:r>
      <w:r w:rsidR="002B2DA9"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 przypadku przedłużającego się postepowania administracyjnego w sprawie wydania pozwoleń wodnoprawnych dopuszczone jest przedłużenie okresu realizacji przedmiotu umowy o kolejne dwa miesiące</w:t>
      </w:r>
      <w:r w:rsidR="001D0428"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B0F3806" w14:textId="77777777" w:rsidR="00833305" w:rsidRDefault="000A7B17" w:rsidP="001D0428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Miasto jest w posiadaniu </w:t>
      </w:r>
      <w:r w:rsidR="00B51C5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pozwoleń wodnoprawnych</w:t>
      </w:r>
      <w:r w:rsidR="00BE324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wykonanie urządzeń wodnych w 19 ulicach oraz na szczególne korzystanie z wód polegające na</w:t>
      </w:r>
      <w:r w:rsidR="00BE324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odprowadzanie wód 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odpadowych do ziemi z 19 ulic. </w:t>
      </w:r>
      <w:r w:rsidR="00B51C5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Pozwolenia na odprowadzanie wód opadowych</w:t>
      </w:r>
      <w:r w:rsidR="00B51C5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które wymagają aktualizacji. </w:t>
      </w:r>
    </w:p>
    <w:p w14:paraId="5C3DBE67" w14:textId="21A4BBBD" w:rsidR="001D0428" w:rsidRDefault="00833305" w:rsidP="001D0428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Wynagrodzenie wykonawcy będzie obejmował wszelkie koszty związane z wykonaniem przedmiotu umowy, w tym miedzy innymi: ewentualny koszt pozyskania map, koszty opracowania i wydrukowania dokumentów, wynagrodzenie za przeniesienie prawa do zezwolenia na wykonanie zależnych praw autorskich do tych utworów, koszty dojazdów w związku z realizacją przedmiotu umowy oraz wszelkie inne koszty związane z realizacją przedmiotu umowy.</w:t>
      </w:r>
      <w:r w:rsidR="00B51C5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43661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E05767E" w14:textId="77777777" w:rsidR="001F6C90" w:rsidRPr="001F6C90" w:rsidRDefault="001F6C90" w:rsidP="00235C22">
      <w:pPr>
        <w:numPr>
          <w:ilvl w:val="0"/>
          <w:numId w:val="3"/>
        </w:numPr>
        <w:ind w:hanging="360"/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14:ligatures w14:val="none"/>
        </w:rPr>
        <w:t>Istotne warunki zamówienia:</w:t>
      </w:r>
    </w:p>
    <w:p w14:paraId="29E22F8D" w14:textId="7EAEF12A" w:rsidR="001F6C90" w:rsidRDefault="001F6C90" w:rsidP="001F6C90">
      <w:pPr>
        <w:ind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postępowaniu  mogą wziąć udział </w:t>
      </w:r>
      <w:r w:rsidR="0085789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Wykonawcy którzy mają doświadczenie i wiedzę w opracowywaniu tego rodzaju dokumentów</w:t>
      </w:r>
      <w:r w:rsidR="009700A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7DDA2AFE" w14:textId="77777777" w:rsidR="00AE2CD5" w:rsidRDefault="001F6C90" w:rsidP="001F6C90">
      <w:pPr>
        <w:ind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lastRenderedPageBreak/>
        <w:t xml:space="preserve">Do oferty należy załączyć </w:t>
      </w:r>
    </w:p>
    <w:p w14:paraId="029F72BB" w14:textId="4C7AEEFE" w:rsidR="001F6C90" w:rsidRPr="00235C22" w:rsidRDefault="00AE2CD5" w:rsidP="00235C22">
      <w:pPr>
        <w:pStyle w:val="Akapitzlist"/>
        <w:numPr>
          <w:ilvl w:val="0"/>
          <w:numId w:val="14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dokument potwierdzający wykonanie </w:t>
      </w:r>
      <w:r w:rsidR="001F6C90" w:rsidRP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co najmniej </w:t>
      </w:r>
      <w:r w:rsidR="0085789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trzech tego rodzaju opracowań</w:t>
      </w:r>
      <w:r w:rsidR="001F6C90" w:rsidRP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 (referencje).</w:t>
      </w:r>
    </w:p>
    <w:p w14:paraId="3A0110D4" w14:textId="77777777" w:rsidR="001F6C90" w:rsidRPr="00235C22" w:rsidRDefault="001F6C90" w:rsidP="00235C22">
      <w:pPr>
        <w:numPr>
          <w:ilvl w:val="0"/>
          <w:numId w:val="3"/>
        </w:numPr>
        <w:ind w:hanging="360"/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235C22">
        <w:rPr>
          <w:rFonts w:ascii="Verdana" w:eastAsia="Calibri" w:hAnsi="Verdana" w:cs="Times New Roman"/>
          <w:b/>
          <w:kern w:val="0"/>
          <w14:ligatures w14:val="none"/>
        </w:rPr>
        <w:t xml:space="preserve">Informacje o sposobie porozumiewania się Zamawiającego z Wykonawcami oraz przekazywania oświadczeń lub dokumentów, a także wskazanie osób uprawnionych do porozumiewania się z Wykonawcami </w:t>
      </w:r>
    </w:p>
    <w:p w14:paraId="55EF64E4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Postępowanie o udzielenie zamówienia jest prowadzone w języku polskim. </w:t>
      </w:r>
    </w:p>
    <w:p w14:paraId="5BFE616F" w14:textId="70F9833C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postępowaniu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oświadczenia,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wnioski,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zawiadomienia oraz informacje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Zamawiający  i Wykonawcy przekazują,  drogą elektroniczną, za pośrednictwem Platformy zakupowej, dostępnej na stronie internetowej www.bip.nowydwormaz.pl, pod Zakładką - Zamówienia poniżej 130 000 zł netto. Zamawiający ma prawo żądać, by każdy dokument został dostarczony do jego siedziby na piśmie w wyznaczonym przez niego terminie. </w:t>
      </w:r>
    </w:p>
    <w:p w14:paraId="48ECBAA9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3CC1CF58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składa ofertę wyłącznie drogą elektroniczną za pośrednictwem Platformy zakupowej. </w:t>
      </w:r>
    </w:p>
    <w:p w14:paraId="723C36A9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Wszelką korespondencję do Zamawiającego, związaną z postępowaniem, należy kierować za pośrednictwem Platformy zakupowej. </w:t>
      </w:r>
    </w:p>
    <w:p w14:paraId="577B20E8" w14:textId="77777777" w:rsidR="00AE2CD5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Osobą uprawnioną do kontaktów z Wykonawcami, w tym do potwierdzania wpłynięcia oświadczeń, wniosków, zawiadomień oraz innych informacji przekazanych drogą elektroniczną jest pani. Małgorzata Kiełbasińska.</w:t>
      </w:r>
    </w:p>
    <w:p w14:paraId="0B09ED7B" w14:textId="5B689DD0" w:rsidR="001F6C90" w:rsidRPr="001F6C90" w:rsidRDefault="001F6C90" w:rsidP="00AE2CD5">
      <w:pPr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16E8335F" w14:textId="77777777" w:rsidR="001F6C90" w:rsidRPr="001F6C90" w:rsidRDefault="001F6C90" w:rsidP="00235C22">
      <w:pPr>
        <w:numPr>
          <w:ilvl w:val="0"/>
          <w:numId w:val="15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Opis sposobu przygotowania i składania ofert </w:t>
      </w:r>
    </w:p>
    <w:p w14:paraId="65077304" w14:textId="77777777" w:rsidR="001F6C90" w:rsidRPr="001F6C90" w:rsidRDefault="001F6C90" w:rsidP="00AE2CD5">
      <w:pPr>
        <w:numPr>
          <w:ilvl w:val="0"/>
          <w:numId w:val="11"/>
        </w:numPr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może złożyć tylko jedną ofertę. </w:t>
      </w:r>
    </w:p>
    <w:p w14:paraId="69D4406F" w14:textId="1EC12203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powinna zostać sporządzona według formularza oferty, który stanowi załącznik nr 1 do zapytania ofertowego i przesłana w postaci „skanów” za pośrednictwem Platformy zakupowej, dostępnej na stronie internetowej www.bip.nowydwormaz.pl, pod Zakładką Zamówienia poniżej 130 000 zł netto, </w:t>
      </w:r>
      <w:r w:rsidRPr="007868ED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 xml:space="preserve">do dnia </w:t>
      </w:r>
      <w:r w:rsidR="00FE4118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>27</w:t>
      </w:r>
      <w:r w:rsidR="007868ED" w:rsidRPr="007868ED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>.2025</w:t>
      </w:r>
      <w:r w:rsidRPr="007868ED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 xml:space="preserve"> roku do godziny </w:t>
      </w:r>
      <w:r w:rsidR="007868ED" w:rsidRPr="007868ED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>10</w:t>
      </w:r>
      <w:r w:rsidR="007868ED" w:rsidRPr="007868ED">
        <w:rPr>
          <w:rFonts w:ascii="Verdana" w:eastAsia="Calibri" w:hAnsi="Verdana" w:cs="Times New Roman"/>
          <w:color w:val="FF0000"/>
          <w:kern w:val="0"/>
          <w:sz w:val="20"/>
          <w:szCs w:val="20"/>
          <w:vertAlign w:val="superscript"/>
          <w14:ligatures w14:val="none"/>
        </w:rPr>
        <w:t>00</w:t>
      </w:r>
      <w:r w:rsidRPr="007868E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EB8D651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przesłana w inny sposób nie będzie uwzględniona przy ocenie ofert – zostanie uznana za odrzuconą. </w:t>
      </w:r>
    </w:p>
    <w:p w14:paraId="64029BCB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musi być sporządzona w języku polskim. </w:t>
      </w:r>
    </w:p>
    <w:p w14:paraId="531FA7B1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Złożone oferty mogą zostać wycofane lub zmienione przed ostatecznym upływem terminu składania ofert. </w:t>
      </w:r>
    </w:p>
    <w:p w14:paraId="00710F31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Wniosek o wycofanie lub zmianę oferty powinien zostać złożony drogą elektroniczną  za pośrednictwem Platformy zakupowej. </w:t>
      </w:r>
    </w:p>
    <w:p w14:paraId="0C606EC5" w14:textId="77777777" w:rsidR="001F6C90" w:rsidRPr="001F6C90" w:rsidRDefault="001F6C90" w:rsidP="001F6C90">
      <w:pPr>
        <w:spacing w:after="0" w:line="240" w:lineRule="auto"/>
        <w:ind w:left="41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6A86363C" w14:textId="77777777" w:rsidR="001F6C90" w:rsidRPr="001F6C90" w:rsidRDefault="001F6C90" w:rsidP="00235C22">
      <w:pPr>
        <w:numPr>
          <w:ilvl w:val="0"/>
          <w:numId w:val="15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Opis sposobu obliczenia ceny i kryterium oceny oferty </w:t>
      </w:r>
    </w:p>
    <w:p w14:paraId="61B5B2EC" w14:textId="304A99AD" w:rsidR="00AE2CD5" w:rsidRPr="00867ADB" w:rsidRDefault="00AE2CD5" w:rsidP="00AE2CD5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Kryterium oceny ofert jest cena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70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%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i doświadczenie 30%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129DFE46" w14:textId="77777777" w:rsidR="00AE2CD5" w:rsidRPr="00867ADB" w:rsidRDefault="00AE2CD5" w:rsidP="00AE2CD5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Liczbę punktów przyznaną każdej z ocenianych ofert Zamawiający ustali wg:</w:t>
      </w:r>
    </w:p>
    <w:p w14:paraId="5230848B" w14:textId="5B7C1F63" w:rsidR="00AE2CD5" w:rsidRPr="00867ADB" w:rsidRDefault="00AE2CD5" w:rsidP="00AE2CD5">
      <w:pPr>
        <w:pStyle w:val="Akapitzlist"/>
        <w:numPr>
          <w:ilvl w:val="0"/>
          <w:numId w:val="12"/>
        </w:numPr>
        <w:tabs>
          <w:tab w:val="num" w:pos="360"/>
        </w:tabs>
        <w:suppressAutoHyphens/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Kryterium </w:t>
      </w:r>
      <w:r w:rsidRPr="00867ADB">
        <w:rPr>
          <w:rFonts w:ascii="Verdana" w:eastAsia="Calibri" w:hAnsi="Verdana" w:cs="Times New Roman"/>
          <w:b/>
          <w:bCs/>
          <w:i/>
          <w:kern w:val="0"/>
          <w:sz w:val="20"/>
          <w:szCs w:val="20"/>
          <w:lang w:eastAsia="ar-SA"/>
          <w14:ligatures w14:val="none"/>
        </w:rPr>
        <w:t>Cena</w:t>
      </w: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:lang w:eastAsia="ar-SA"/>
          <w14:ligatures w14:val="none"/>
        </w:rPr>
        <w:t>: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C = 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 xml:space="preserve">min 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/ 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>oo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x 100 pkt</w:t>
      </w:r>
      <w:r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x</w:t>
      </w:r>
      <w:r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7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0%</w:t>
      </w:r>
    </w:p>
    <w:p w14:paraId="2A599C6B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gdzie:</w:t>
      </w:r>
    </w:p>
    <w:p w14:paraId="4AD27921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C – liczba punktów otrzymanych w kryterium </w:t>
      </w:r>
      <w:r w:rsidRPr="00867ADB">
        <w:rPr>
          <w:rFonts w:ascii="Verdana" w:eastAsia="Calibri" w:hAnsi="Verdana" w:cs="Times New Roman"/>
          <w:i/>
          <w:kern w:val="0"/>
          <w:sz w:val="20"/>
          <w:szCs w:val="20"/>
          <w:lang w:eastAsia="ar-SA"/>
          <w14:ligatures w14:val="none"/>
        </w:rPr>
        <w:t>Cena</w:t>
      </w:r>
    </w:p>
    <w:p w14:paraId="077DD30A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>min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– najniższa cena spośród ocenianych ofert</w:t>
      </w:r>
    </w:p>
    <w:p w14:paraId="0115D744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3DEFFAC2" w14:textId="2BBBF5C8" w:rsidR="00AE2CD5" w:rsidRDefault="00AE2CD5" w:rsidP="00AE2CD5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>W kryterium tym wykonawca może otrzymać maksymalnie 70 pkt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3A73C104" w14:textId="77777777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5C081E9" w14:textId="77777777" w:rsidR="00AE2CD5" w:rsidRPr="00867ADB" w:rsidRDefault="00AE2CD5" w:rsidP="00AE2CD5">
      <w:pPr>
        <w:pStyle w:val="Akapitzlist"/>
        <w:numPr>
          <w:ilvl w:val="0"/>
          <w:numId w:val="12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lastRenderedPageBreak/>
        <w:t xml:space="preserve">Zamawiający oceni </w:t>
      </w: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to kryterium doświadczenie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 podstawie następującego kryterium punktowego:</w:t>
      </w:r>
    </w:p>
    <w:p w14:paraId="454477C0" w14:textId="0F24DC6F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3 dokumentów referencyjnych – 10 pkt</w:t>
      </w:r>
    </w:p>
    <w:p w14:paraId="6EB2CBC0" w14:textId="51AA7071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4 lub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5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dokumentów referencyjnych – 20 pkt</w:t>
      </w:r>
    </w:p>
    <w:p w14:paraId="5C3F7E22" w14:textId="67E449F3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Powyżej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5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dokumentów referencyjnych – 30 pkt</w:t>
      </w:r>
    </w:p>
    <w:p w14:paraId="0AD6C216" w14:textId="77777777" w:rsidR="00AE2CD5" w:rsidRDefault="00AE2CD5" w:rsidP="00AE2CD5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</w:r>
    </w:p>
    <w:p w14:paraId="6BE07066" w14:textId="62E8CAC3" w:rsidR="00AE2CD5" w:rsidRDefault="00AE2CD5" w:rsidP="00AE2CD5">
      <w:pPr>
        <w:tabs>
          <w:tab w:val="num" w:pos="360"/>
        </w:tabs>
        <w:suppressAutoHyphens/>
        <w:spacing w:after="0" w:line="240" w:lineRule="auto"/>
        <w:ind w:firstLine="426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kryterium tym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ykonawca może otrzymać maksymalnie 30 pkt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16957430" w14:textId="77777777" w:rsidR="001F6C90" w:rsidRPr="001F6C90" w:rsidRDefault="001F6C90" w:rsidP="001F6C90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7E9716D9" w14:textId="19734FC8" w:rsidR="001F6C90" w:rsidRPr="001F6C90" w:rsidRDefault="001F6C90" w:rsidP="001F6C90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 najkorzystniejszą zostanie uznana oferta, która uzyska największą liczbę punktów wg powyższ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ych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kryteri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ów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055472A1" w14:textId="77777777" w:rsidR="001F6C90" w:rsidRPr="001F6C90" w:rsidRDefault="001F6C90" w:rsidP="001F6C90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3BE3E44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Ceną oferty będzie wynikała z  zaoferowanych przez Wykonawcę zapisów w formularzu oferty, stanowiącym </w:t>
      </w:r>
      <w:r w:rsidRPr="001F6C90">
        <w:rPr>
          <w:rFonts w:ascii="Verdana" w:eastAsia="Calibri" w:hAnsi="Verdana" w:cs="Times New Roman"/>
          <w:b/>
          <w:bCs/>
          <w:kern w:val="0"/>
          <w:sz w:val="20"/>
          <w:szCs w:val="20"/>
          <w:u w:val="single"/>
          <w14:ligatures w14:val="none"/>
        </w:rPr>
        <w:t>załącznik nr 1 do Zapytania ofertowego.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4677DE4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Ceny przedstawione w ofercie muszą uwzględniać wszystkie koszty, jakie będzie zobowiązany ponieść Zamawiający z tytułu realizacji przedmiotu zamówienia i są cenami brutto w rozumieniu art. 632 ustawy z dnia 23 kwietnia 1964 r. – Kodeks cywilny (tekst jednolity: Dz. U. z 2017 poz. 459 ze zm.). Tym samym Wykonawca ponosić będzie skutki błędów w wyliczeniu ceny wynikających z nieuwzględnienia okoliczności, które mogą wpłynąć na cenę zamówienia. </w:t>
      </w:r>
    </w:p>
    <w:p w14:paraId="11553660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 </w:t>
      </w:r>
    </w:p>
    <w:p w14:paraId="0D13AA3D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Zamawiający udzieli zamówienia Wykonawcy, którego oferta zostanie oceniona jako najkorzystniejsza, tzn. uzyska najwyższą ilość punktów.</w:t>
      </w:r>
    </w:p>
    <w:p w14:paraId="4676A3D3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Calibri"/>
          <w:b/>
          <w:bCs/>
          <w:kern w:val="0"/>
          <w:sz w:val="20"/>
          <w:szCs w:val="20"/>
          <w:lang w:eastAsia="pl-PL"/>
        </w:rPr>
        <w:t>Jeżeli cena oferty będzie niższa o 30% od wartości zamówienia lub/i średniej arytmetycznej cen wszystkich złożonych ofert, Zamawiający będzie mógł odrzucić taką ofertę bez wzywania do wyjaśnienia</w:t>
      </w:r>
      <w:r w:rsidRPr="001F6C90">
        <w:rPr>
          <w:rFonts w:ascii="Verdana" w:eastAsia="Calibri" w:hAnsi="Verdana" w:cs="Calibri"/>
          <w:kern w:val="0"/>
          <w:sz w:val="20"/>
          <w:szCs w:val="20"/>
          <w:lang w:eastAsia="pl-PL"/>
        </w:rPr>
        <w:t>.</w:t>
      </w:r>
    </w:p>
    <w:p w14:paraId="5077C24C" w14:textId="77777777" w:rsidR="001F6C90" w:rsidRPr="001F6C90" w:rsidRDefault="001F6C90" w:rsidP="001F6C90">
      <w:pPr>
        <w:spacing w:after="0" w:line="240" w:lineRule="auto"/>
        <w:ind w:left="425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D65C5FD" w14:textId="77777777" w:rsidR="001F6C90" w:rsidRPr="001F6C90" w:rsidRDefault="001F6C90" w:rsidP="00235C22">
      <w:pPr>
        <w:numPr>
          <w:ilvl w:val="0"/>
          <w:numId w:val="15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 Informacje dodatkowe </w:t>
      </w:r>
    </w:p>
    <w:p w14:paraId="64692F5C" w14:textId="77777777" w:rsidR="001F6C90" w:rsidRPr="001F6C90" w:rsidRDefault="001F6C90" w:rsidP="00235C22">
      <w:pPr>
        <w:numPr>
          <w:ilvl w:val="0"/>
          <w:numId w:val="10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zastrzega sobie prawo do: </w:t>
      </w:r>
    </w:p>
    <w:p w14:paraId="324ABBF5" w14:textId="77777777" w:rsidR="001F6C90" w:rsidRPr="001F6C90" w:rsidRDefault="001F6C90" w:rsidP="001F6C90">
      <w:pPr>
        <w:numPr>
          <w:ilvl w:val="1"/>
          <w:numId w:val="4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zmiany lub odwołania warunków postępowania; </w:t>
      </w:r>
    </w:p>
    <w:p w14:paraId="7819702E" w14:textId="77777777" w:rsidR="001F6C90" w:rsidRPr="001F6C90" w:rsidRDefault="001F6C90" w:rsidP="001F6C90">
      <w:pPr>
        <w:numPr>
          <w:ilvl w:val="1"/>
          <w:numId w:val="4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unieważnienia postępowania bez podania przyczyny. </w:t>
      </w:r>
    </w:p>
    <w:p w14:paraId="02F18E2C" w14:textId="77777777" w:rsidR="001F6C90" w:rsidRPr="001F6C90" w:rsidRDefault="001F6C90" w:rsidP="001F6C90">
      <w:pPr>
        <w:spacing w:after="0" w:line="240" w:lineRule="auto"/>
        <w:ind w:left="86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7E7F266" w14:textId="77777777" w:rsidR="001F6C90" w:rsidRPr="001F6C90" w:rsidRDefault="001F6C90" w:rsidP="001F6C90">
      <w:pPr>
        <w:numPr>
          <w:ilvl w:val="0"/>
          <w:numId w:val="10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poinformuje o wyborze oferty najkorzystniejszej poprzez Platformę zakupową. </w:t>
      </w:r>
    </w:p>
    <w:p w14:paraId="684AE050" w14:textId="77777777" w:rsidR="001F6C90" w:rsidRPr="001F6C90" w:rsidRDefault="001F6C90" w:rsidP="001F6C90">
      <w:pPr>
        <w:ind w:left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B8C42CF" w14:textId="77777777" w:rsidR="001F6C90" w:rsidRPr="001F6C90" w:rsidRDefault="001F6C90" w:rsidP="001F6C90">
      <w:pPr>
        <w:numPr>
          <w:ilvl w:val="0"/>
          <w:numId w:val="10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Załącznikami do niniejszego Zapytania ofertowego i jego integralną częścią są: </w:t>
      </w:r>
    </w:p>
    <w:p w14:paraId="6EEBBD03" w14:textId="77777777" w:rsidR="001F6C90" w:rsidRPr="001F6C90" w:rsidRDefault="001F6C90" w:rsidP="001F6C90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Formularz oferty </w:t>
      </w:r>
    </w:p>
    <w:p w14:paraId="64BF16AC" w14:textId="77777777" w:rsidR="001F6C90" w:rsidRPr="001F6C90" w:rsidRDefault="001F6C90" w:rsidP="001F6C90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Opis przedmiotu zamówienia,</w:t>
      </w:r>
    </w:p>
    <w:p w14:paraId="11D5A49F" w14:textId="77777777" w:rsidR="001F6C90" w:rsidRPr="001F6C90" w:rsidRDefault="001F6C90" w:rsidP="001F6C90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Wzór umowy</w:t>
      </w:r>
    </w:p>
    <w:p w14:paraId="4C191CF6" w14:textId="77777777" w:rsidR="001F6C90" w:rsidRPr="001F6C90" w:rsidRDefault="001F6C90" w:rsidP="001F6C90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7A78E1DB" w14:textId="77777777" w:rsidR="001F6C90" w:rsidRPr="001F6C90" w:rsidRDefault="001F6C90" w:rsidP="001F6C90">
      <w:pPr>
        <w:ind w:left="720"/>
        <w:contextualSpacing/>
        <w:rPr>
          <w:rFonts w:ascii="Verdana" w:eastAsia="Calibri" w:hAnsi="Verdana" w:cs="Times New Roman"/>
          <w:kern w:val="0"/>
          <w14:ligatures w14:val="none"/>
        </w:rPr>
      </w:pPr>
    </w:p>
    <w:p w14:paraId="0B14A075" w14:textId="75B3E9A0" w:rsidR="001F6C90" w:rsidRPr="001F6C90" w:rsidRDefault="00833305" w:rsidP="00857896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Rozliczenie za wykonanie </w:t>
      </w:r>
      <w:r w:rsidRPr="00CF370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przedmiotu umowy nastąpi po otrzymaniu pozwoleń wodnoprawnych na podstawie poprawnie wystawionej faktury w oparciu o podpisany przez Strony protokół odbioru końcowego. Płatność </w:t>
      </w:r>
      <w:r w:rsidR="001F6C90" w:rsidRPr="00CF370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terminie 14 dni od dnia złożenia prawidłowo wystawionej faktury vat w siedzibie Zamawiającego.</w:t>
      </w:r>
    </w:p>
    <w:p w14:paraId="4240FB53" w14:textId="77777777" w:rsidR="001F6C90" w:rsidRPr="001F6C90" w:rsidRDefault="001F6C90" w:rsidP="001F6C90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51F684C1" w14:textId="77777777" w:rsidR="001F6C90" w:rsidRPr="001F6C90" w:rsidRDefault="001F6C90" w:rsidP="001F6C90">
      <w:pPr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794FC5A3" w14:textId="77777777" w:rsidR="001F6C90" w:rsidRPr="001F6C90" w:rsidRDefault="001F6C90" w:rsidP="001F6C90">
      <w:pPr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6ECBE19A" w14:textId="77777777" w:rsidR="00EA4790" w:rsidRDefault="00EA4790"/>
    <w:sectPr w:rsidR="00EA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8F30" w14:textId="77777777" w:rsidR="00022802" w:rsidRDefault="00022802" w:rsidP="00056043">
      <w:pPr>
        <w:spacing w:after="0" w:line="240" w:lineRule="auto"/>
      </w:pPr>
      <w:r>
        <w:separator/>
      </w:r>
    </w:p>
  </w:endnote>
  <w:endnote w:type="continuationSeparator" w:id="0">
    <w:p w14:paraId="5034D87D" w14:textId="77777777" w:rsidR="00022802" w:rsidRDefault="00022802" w:rsidP="0005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100D" w14:textId="77777777" w:rsidR="00022802" w:rsidRDefault="00022802" w:rsidP="00056043">
      <w:pPr>
        <w:spacing w:after="0" w:line="240" w:lineRule="auto"/>
      </w:pPr>
      <w:r>
        <w:separator/>
      </w:r>
    </w:p>
  </w:footnote>
  <w:footnote w:type="continuationSeparator" w:id="0">
    <w:p w14:paraId="000EA1F8" w14:textId="77777777" w:rsidR="00022802" w:rsidRDefault="00022802" w:rsidP="00056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6BC"/>
    <w:multiLevelType w:val="hybridMultilevel"/>
    <w:tmpl w:val="AFF82954"/>
    <w:lvl w:ilvl="0" w:tplc="0A688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6E2A"/>
    <w:multiLevelType w:val="hybridMultilevel"/>
    <w:tmpl w:val="9F028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7608"/>
    <w:multiLevelType w:val="hybridMultilevel"/>
    <w:tmpl w:val="C2C21D88"/>
    <w:lvl w:ilvl="0" w:tplc="5D7CB6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0125"/>
    <w:multiLevelType w:val="hybridMultilevel"/>
    <w:tmpl w:val="38D241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C663F"/>
    <w:multiLevelType w:val="hybridMultilevel"/>
    <w:tmpl w:val="64CEB754"/>
    <w:lvl w:ilvl="0" w:tplc="60AAC156">
      <w:start w:val="3"/>
      <w:numFmt w:val="upperRoman"/>
      <w:lvlText w:val="%1."/>
      <w:lvlJc w:val="righ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79570A"/>
    <w:multiLevelType w:val="hybridMultilevel"/>
    <w:tmpl w:val="EBCED914"/>
    <w:lvl w:ilvl="0" w:tplc="3D9AC366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17CDD"/>
    <w:multiLevelType w:val="hybridMultilevel"/>
    <w:tmpl w:val="69BE3D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14B7A93"/>
    <w:multiLevelType w:val="hybridMultilevel"/>
    <w:tmpl w:val="53845DC8"/>
    <w:lvl w:ilvl="0" w:tplc="1324BCAC">
      <w:start w:val="1"/>
      <w:numFmt w:val="decimal"/>
      <w:lvlText w:val="%1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404F5"/>
    <w:multiLevelType w:val="hybridMultilevel"/>
    <w:tmpl w:val="AF668BAA"/>
    <w:lvl w:ilvl="0" w:tplc="8E1426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5615"/>
    <w:multiLevelType w:val="hybridMultilevel"/>
    <w:tmpl w:val="83C0F596"/>
    <w:lvl w:ilvl="0" w:tplc="BBC04D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546F"/>
    <w:multiLevelType w:val="hybridMultilevel"/>
    <w:tmpl w:val="EB92E90A"/>
    <w:lvl w:ilvl="0" w:tplc="FF700306">
      <w:start w:val="1"/>
      <w:numFmt w:val="upperRoman"/>
      <w:lvlText w:val="%1."/>
      <w:lvlJc w:val="righ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64D17"/>
    <w:multiLevelType w:val="hybridMultilevel"/>
    <w:tmpl w:val="9550A080"/>
    <w:lvl w:ilvl="0" w:tplc="0415000F">
      <w:start w:val="1"/>
      <w:numFmt w:val="decimal"/>
      <w:lvlText w:val="%1."/>
      <w:lvlJc w:val="lef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C1FD4"/>
    <w:multiLevelType w:val="hybridMultilevel"/>
    <w:tmpl w:val="A184D594"/>
    <w:lvl w:ilvl="0" w:tplc="8B0A81A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14E32"/>
    <w:multiLevelType w:val="hybridMultilevel"/>
    <w:tmpl w:val="38D24182"/>
    <w:lvl w:ilvl="0" w:tplc="829E79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F7F3C"/>
    <w:multiLevelType w:val="hybridMultilevel"/>
    <w:tmpl w:val="D19281C4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79669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0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369942">
    <w:abstractNumId w:val="15"/>
  </w:num>
  <w:num w:numId="4" w16cid:durableId="1963612724">
    <w:abstractNumId w:val="5"/>
  </w:num>
  <w:num w:numId="5" w16cid:durableId="634139098">
    <w:abstractNumId w:val="14"/>
  </w:num>
  <w:num w:numId="6" w16cid:durableId="1611546391">
    <w:abstractNumId w:val="9"/>
  </w:num>
  <w:num w:numId="7" w16cid:durableId="1674868657">
    <w:abstractNumId w:val="2"/>
  </w:num>
  <w:num w:numId="8" w16cid:durableId="1750149130">
    <w:abstractNumId w:val="8"/>
  </w:num>
  <w:num w:numId="9" w16cid:durableId="1068188733">
    <w:abstractNumId w:val="4"/>
  </w:num>
  <w:num w:numId="10" w16cid:durableId="1153840612">
    <w:abstractNumId w:val="0"/>
  </w:num>
  <w:num w:numId="11" w16cid:durableId="533467586">
    <w:abstractNumId w:val="3"/>
  </w:num>
  <w:num w:numId="12" w16cid:durableId="405299524">
    <w:abstractNumId w:val="7"/>
  </w:num>
  <w:num w:numId="13" w16cid:durableId="915936829">
    <w:abstractNumId w:val="11"/>
  </w:num>
  <w:num w:numId="14" w16cid:durableId="964429732">
    <w:abstractNumId w:val="12"/>
  </w:num>
  <w:num w:numId="15" w16cid:durableId="1286886671">
    <w:abstractNumId w:val="13"/>
  </w:num>
  <w:num w:numId="16" w16cid:durableId="159516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28"/>
    <w:rsid w:val="00022802"/>
    <w:rsid w:val="00056043"/>
    <w:rsid w:val="000A7B17"/>
    <w:rsid w:val="000C7A8F"/>
    <w:rsid w:val="000E3894"/>
    <w:rsid w:val="00176E1B"/>
    <w:rsid w:val="001B0B9C"/>
    <w:rsid w:val="001D0428"/>
    <w:rsid w:val="001D3803"/>
    <w:rsid w:val="001E1FC5"/>
    <w:rsid w:val="001F6C90"/>
    <w:rsid w:val="00235C22"/>
    <w:rsid w:val="002B2DA9"/>
    <w:rsid w:val="002D6AB8"/>
    <w:rsid w:val="003D6E34"/>
    <w:rsid w:val="003D7DA7"/>
    <w:rsid w:val="00436612"/>
    <w:rsid w:val="0067492F"/>
    <w:rsid w:val="00692717"/>
    <w:rsid w:val="007868ED"/>
    <w:rsid w:val="007F3ECA"/>
    <w:rsid w:val="00826C71"/>
    <w:rsid w:val="00833305"/>
    <w:rsid w:val="00857896"/>
    <w:rsid w:val="008B585E"/>
    <w:rsid w:val="009700A7"/>
    <w:rsid w:val="0097610E"/>
    <w:rsid w:val="009F098F"/>
    <w:rsid w:val="00A0660B"/>
    <w:rsid w:val="00AC2135"/>
    <w:rsid w:val="00AE2CD5"/>
    <w:rsid w:val="00B10660"/>
    <w:rsid w:val="00B44599"/>
    <w:rsid w:val="00B514AC"/>
    <w:rsid w:val="00B51C57"/>
    <w:rsid w:val="00BE3241"/>
    <w:rsid w:val="00C929C9"/>
    <w:rsid w:val="00CA7732"/>
    <w:rsid w:val="00CF370D"/>
    <w:rsid w:val="00DC45DA"/>
    <w:rsid w:val="00E32B9C"/>
    <w:rsid w:val="00EA4790"/>
    <w:rsid w:val="00F06E11"/>
    <w:rsid w:val="00F24386"/>
    <w:rsid w:val="00F85B44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263C"/>
  <w15:chartTrackingRefBased/>
  <w15:docId w15:val="{80FA5938-A58D-4D54-B09D-6F00970C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4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4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4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4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4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4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4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4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4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0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04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4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04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4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428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0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0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6043"/>
    <w:rPr>
      <w:vertAlign w:val="superscript"/>
    </w:rPr>
  </w:style>
  <w:style w:type="paragraph" w:customStyle="1" w:styleId="Default">
    <w:name w:val="Default"/>
    <w:rsid w:val="00BE3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10</cp:revision>
  <dcterms:created xsi:type="dcterms:W3CDTF">2025-05-12T09:16:00Z</dcterms:created>
  <dcterms:modified xsi:type="dcterms:W3CDTF">2025-05-15T09:25:00Z</dcterms:modified>
</cp:coreProperties>
</file>