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26533">
      <w:pPr>
        <w:pStyle w:val="14"/>
        <w:jc w:val="right"/>
        <w:rPr>
          <w:rFonts w:ascii="Trebuchet MS" w:hAnsi="Trebuchet MS"/>
          <w:b/>
        </w:rPr>
      </w:pPr>
      <w:bookmarkStart w:id="0" w:name="_Hlk69985681"/>
      <w:r>
        <w:rPr>
          <w:rFonts w:ascii="Trebuchet MS" w:hAnsi="Trebuchet MS" w:eastAsia="Times New Roman" w:cs="Arial"/>
          <w:b/>
          <w:color w:val="000000" w:themeColor="text1"/>
          <w:sz w:val="20"/>
          <w:szCs w:val="20"/>
          <w:lang w:eastAsia="pl-PL"/>
          <w14:textFill>
            <w14:solidFill>
              <w14:schemeClr w14:val="tx1"/>
            </w14:solidFill>
          </w14:textFill>
        </w:rPr>
        <w:t>Załącznik nr 5 do SWZ</w:t>
      </w:r>
    </w:p>
    <w:bookmarkEnd w:id="0"/>
    <w:p w14:paraId="79F5A2D8">
      <w:pPr>
        <w:pStyle w:val="14"/>
        <w:jc w:val="both"/>
        <w:rPr>
          <w:rFonts w:hint="default"/>
          <w:b/>
          <w:sz w:val="20"/>
          <w:szCs w:val="20"/>
          <w:u w:val="single"/>
          <w:lang w:val="pl-PL"/>
        </w:rPr>
      </w:pPr>
      <w:r>
        <w:rPr>
          <w:rFonts w:hint="default" w:ascii="Trebuchet MS" w:hAnsi="Trebuchet MS"/>
          <w:b/>
          <w:sz w:val="20"/>
          <w:szCs w:val="20"/>
          <w:lang w:val="pl-PL"/>
        </w:rPr>
        <w:t>RZP.271.2.4.2025</w:t>
      </w:r>
    </w:p>
    <w:p w14:paraId="533532E2">
      <w:pPr>
        <w:spacing w:after="0" w:line="360" w:lineRule="auto"/>
        <w:ind w:left="6096" w:firstLine="425"/>
        <w:jc w:val="right"/>
        <w:rPr>
          <w:rFonts w:ascii="Trebuchet MS" w:hAnsi="Trebuchet MS" w:eastAsia="Times New Roman" w:cs="Arial"/>
          <w:b/>
          <w:color w:val="000000" w:themeColor="text1"/>
          <w:sz w:val="20"/>
          <w:szCs w:val="20"/>
          <w:lang w:eastAsia="pl-PL"/>
          <w14:textFill>
            <w14:solidFill>
              <w14:schemeClr w14:val="tx1"/>
            </w14:solidFill>
          </w14:textFill>
        </w:rPr>
      </w:pPr>
    </w:p>
    <w:p w14:paraId="6C16EC26">
      <w:pPr>
        <w:spacing w:after="0" w:line="360" w:lineRule="auto"/>
        <w:ind w:left="6096" w:firstLine="425"/>
        <w:jc w:val="right"/>
        <w:rPr>
          <w:rFonts w:ascii="Trebuchet MS" w:hAnsi="Trebuchet MS" w:eastAsia="Times New Roman" w:cs="Arial"/>
          <w:b/>
          <w:color w:val="000000" w:themeColor="text1"/>
          <w:sz w:val="20"/>
          <w:szCs w:val="20"/>
          <w:lang w:eastAsia="pl-PL"/>
          <w14:textFill>
            <w14:solidFill>
              <w14:schemeClr w14:val="tx1"/>
            </w14:solidFill>
          </w14:textFill>
        </w:rPr>
      </w:pPr>
    </w:p>
    <w:p w14:paraId="18D4E7C9">
      <w:pPr>
        <w:pStyle w:val="15"/>
        <w:spacing w:line="360" w:lineRule="auto"/>
        <w:jc w:val="center"/>
        <w:rPr>
          <w:rFonts w:ascii="Trebuchet MS" w:hAnsi="Trebuchet MS" w:cs="Arial"/>
          <w:b/>
        </w:rPr>
      </w:pPr>
      <w:r>
        <w:rPr>
          <w:rFonts w:ascii="Trebuchet MS" w:hAnsi="Trebuchet MS" w:cs="Arial"/>
          <w:b/>
        </w:rPr>
        <w:t xml:space="preserve">Projektowane postanowienia umowy, </w:t>
      </w:r>
      <w:r>
        <w:rPr>
          <w:rFonts w:ascii="Trebuchet MS" w:hAnsi="Trebuchet MS" w:cs="Arial"/>
          <w:b/>
        </w:rPr>
        <w:br w:type="textWrapping"/>
      </w:r>
      <w:r>
        <w:rPr>
          <w:rFonts w:ascii="Trebuchet MS" w:hAnsi="Trebuchet MS" w:cs="Arial"/>
          <w:b/>
        </w:rPr>
        <w:t>które zostaną wprowadzone do treści umowy w sprawie zamówienia</w:t>
      </w:r>
    </w:p>
    <w:p w14:paraId="3ACCC3B7">
      <w:pPr>
        <w:pStyle w:val="15"/>
        <w:rPr>
          <w:rFonts w:ascii="Trebuchet MS" w:hAnsi="Trebuchet MS" w:cs="Arial"/>
          <w:b/>
        </w:rPr>
      </w:pPr>
    </w:p>
    <w:p w14:paraId="5C7D1813">
      <w:pPr>
        <w:pStyle w:val="15"/>
        <w:spacing w:line="360" w:lineRule="auto"/>
        <w:jc w:val="center"/>
        <w:rPr>
          <w:rFonts w:ascii="Trebuchet MS" w:hAnsi="Trebuchet MS" w:cs="Arial"/>
          <w:b/>
        </w:rPr>
      </w:pPr>
      <w:r>
        <w:rPr>
          <w:rFonts w:ascii="Trebuchet MS" w:hAnsi="Trebuchet MS" w:cs="Arial"/>
          <w:b/>
        </w:rPr>
        <w:t>Umowa  nr     ----------------------------</w:t>
      </w:r>
    </w:p>
    <w:p w14:paraId="46116D83">
      <w:pPr>
        <w:suppressAutoHyphens/>
        <w:autoSpaceDN w:val="0"/>
        <w:spacing w:line="360" w:lineRule="auto"/>
        <w:jc w:val="both"/>
        <w:rPr>
          <w:rFonts w:ascii="Trebuchet MS" w:hAnsi="Trebuchet MS" w:cs="Arial"/>
          <w:sz w:val="20"/>
          <w:szCs w:val="20"/>
          <w:lang w:eastAsia="zh-CN"/>
        </w:rPr>
      </w:pPr>
      <w:r>
        <w:rPr>
          <w:rFonts w:ascii="Trebuchet MS" w:hAnsi="Trebuchet MS" w:cs="Arial"/>
          <w:sz w:val="20"/>
          <w:szCs w:val="20"/>
          <w:lang w:eastAsia="zh-CN"/>
        </w:rPr>
        <w:t>Zawarta w dniu .............................. roku w Wolbromiu, pomiędzy Gminą Wolbrom, reprezentowaną przez: ............................................................................................. ,</w:t>
      </w:r>
    </w:p>
    <w:p w14:paraId="25A327EA">
      <w:pPr>
        <w:suppressAutoHyphens/>
        <w:autoSpaceDN w:val="0"/>
        <w:spacing w:line="360" w:lineRule="auto"/>
        <w:jc w:val="both"/>
        <w:rPr>
          <w:rFonts w:ascii="Trebuchet MS" w:hAnsi="Trebuchet MS" w:cs="Arial"/>
          <w:sz w:val="20"/>
          <w:szCs w:val="20"/>
          <w:lang w:eastAsia="zh-CN"/>
        </w:rPr>
      </w:pPr>
      <w:r>
        <w:rPr>
          <w:rFonts w:ascii="Trebuchet MS" w:hAnsi="Trebuchet MS" w:cs="Arial"/>
          <w:sz w:val="20"/>
          <w:szCs w:val="20"/>
          <w:lang w:eastAsia="zh-CN"/>
        </w:rPr>
        <w:t>zwaną w dalszej treści umowy Zamawiającym,</w:t>
      </w:r>
    </w:p>
    <w:p w14:paraId="7F3EF001">
      <w:pPr>
        <w:suppressAutoHyphens/>
        <w:autoSpaceDN w:val="0"/>
        <w:spacing w:line="360" w:lineRule="auto"/>
        <w:jc w:val="both"/>
        <w:rPr>
          <w:rFonts w:ascii="Trebuchet MS" w:hAnsi="Trebuchet MS" w:cs="Arial"/>
          <w:sz w:val="20"/>
          <w:szCs w:val="20"/>
          <w:lang w:eastAsia="zh-CN"/>
        </w:rPr>
      </w:pPr>
      <w:r>
        <w:rPr>
          <w:rFonts w:ascii="Trebuchet MS" w:hAnsi="Trebuchet MS" w:cs="Arial"/>
          <w:sz w:val="20"/>
          <w:szCs w:val="20"/>
          <w:lang w:eastAsia="zh-CN"/>
        </w:rPr>
        <w:t>a</w:t>
      </w:r>
    </w:p>
    <w:p w14:paraId="2C8A58D1">
      <w:pPr>
        <w:suppressAutoHyphens/>
        <w:autoSpaceDN w:val="0"/>
        <w:spacing w:line="360" w:lineRule="auto"/>
        <w:jc w:val="both"/>
        <w:rPr>
          <w:rFonts w:ascii="Trebuchet MS" w:hAnsi="Trebuchet MS" w:cs="Arial"/>
          <w:sz w:val="20"/>
          <w:szCs w:val="20"/>
          <w:lang w:eastAsia="zh-CN"/>
        </w:rPr>
      </w:pPr>
      <w:r>
        <w:rPr>
          <w:rFonts w:ascii="Trebuchet MS" w:hAnsi="Trebuchet MS" w:cs="Arial"/>
          <w:sz w:val="20"/>
          <w:szCs w:val="20"/>
          <w:lang w:eastAsia="zh-CN"/>
        </w:rPr>
        <w:t>......................................................................................................................... ,</w:t>
      </w:r>
    </w:p>
    <w:p w14:paraId="527E068B">
      <w:pPr>
        <w:suppressAutoHyphens/>
        <w:autoSpaceDN w:val="0"/>
        <w:spacing w:line="360" w:lineRule="auto"/>
        <w:jc w:val="both"/>
        <w:rPr>
          <w:rFonts w:ascii="Trebuchet MS" w:hAnsi="Trebuchet MS" w:cs="Arial"/>
          <w:sz w:val="20"/>
          <w:szCs w:val="20"/>
          <w:lang w:eastAsia="zh-CN"/>
        </w:rPr>
      </w:pPr>
      <w:r>
        <w:rPr>
          <w:rFonts w:ascii="Trebuchet MS" w:hAnsi="Trebuchet MS" w:cs="Arial"/>
          <w:sz w:val="20"/>
          <w:szCs w:val="20"/>
          <w:lang w:eastAsia="zh-CN"/>
        </w:rPr>
        <w:t>zwaną/ym w dalszej treści umowy Wykonawcą.</w:t>
      </w:r>
    </w:p>
    <w:p w14:paraId="56B25FA3">
      <w:pPr>
        <w:spacing w:after="0" w:line="360" w:lineRule="auto"/>
        <w:jc w:val="both"/>
        <w:rPr>
          <w:rFonts w:ascii="Trebuchet MS" w:hAnsi="Trebuchet MS" w:eastAsia="Times New Roman" w:cs="Arial"/>
          <w:color w:val="000000" w:themeColor="text1"/>
          <w:sz w:val="20"/>
          <w:szCs w:val="20"/>
          <w:lang w:eastAsia="pl-PL"/>
          <w14:textFill>
            <w14:solidFill>
              <w14:schemeClr w14:val="tx1"/>
            </w14:solidFill>
          </w14:textFill>
        </w:rPr>
      </w:pPr>
    </w:p>
    <w:p w14:paraId="140BD453">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r>
        <w:rPr>
          <w:rFonts w:ascii="Trebuchet MS" w:hAnsi="Trebuchet MS" w:eastAsia="Times New Roman" w:cs="Arial"/>
          <w:b/>
          <w:color w:val="000000" w:themeColor="text1"/>
          <w:sz w:val="20"/>
          <w:szCs w:val="20"/>
          <w:lang w:eastAsia="pl-PL"/>
          <w14:textFill>
            <w14:solidFill>
              <w14:schemeClr w14:val="tx1"/>
            </w14:solidFill>
          </w14:textFill>
        </w:rPr>
        <w:t>§ 1.</w:t>
      </w:r>
    </w:p>
    <w:p w14:paraId="79A3F575">
      <w:pPr>
        <w:spacing w:line="360" w:lineRule="auto"/>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W oparciu o ustawę z dnia 11 września 2019r. Prawo zamówień publicznych (</w:t>
      </w:r>
      <w:r>
        <w:rPr>
          <w:rFonts w:hint="default" w:ascii="Trebuchet MS" w:hAnsi="Trebuchet MS" w:eastAsia="Times New Roman"/>
          <w:color w:val="000000" w:themeColor="text1"/>
          <w:sz w:val="20"/>
          <w:szCs w:val="20"/>
          <w:lang w:eastAsia="pl-PL"/>
          <w14:textFill>
            <w14:solidFill>
              <w14:schemeClr w14:val="tx1"/>
            </w14:solidFill>
          </w14:textFill>
        </w:rPr>
        <w:t>t.j. Dz. U. z 2024r. poz. 1320</w:t>
      </w:r>
      <w:r>
        <w:rPr>
          <w:rFonts w:ascii="Trebuchet MS" w:hAnsi="Trebuchet MS" w:eastAsia="Times New Roman" w:cs="Arial"/>
          <w:color w:val="000000" w:themeColor="text1"/>
          <w:sz w:val="20"/>
          <w:szCs w:val="20"/>
          <w:lang w:eastAsia="pl-PL"/>
          <w14:textFill>
            <w14:solidFill>
              <w14:schemeClr w14:val="tx1"/>
            </w14:solidFill>
          </w14:textFill>
        </w:rPr>
        <w:t xml:space="preserve">) oraz na podstawie przeprowadzonego w trybie podstawowym postępowania o udzielenie zamówienia publicznego, Zamawiający powierza wykonanie, a Wykonawca przyjmuje do wykonania zadanie pod nazwą: </w:t>
      </w:r>
      <w:r>
        <w:rPr>
          <w:rFonts w:hint="default" w:ascii="Trebuchet MS" w:hAnsi="Trebuchet MS" w:cs="Trebuchet MS"/>
          <w:b/>
          <w:bCs/>
          <w:color w:val="00000A"/>
          <w:sz w:val="20"/>
          <w:szCs w:val="20"/>
          <w:lang w:val="pl-PL"/>
        </w:rPr>
        <w:t>„</w:t>
      </w:r>
      <w:r>
        <w:rPr>
          <w:rFonts w:hint="default" w:ascii="Trebuchet MS" w:hAnsi="Trebuchet MS"/>
          <w:b/>
          <w:bCs/>
          <w:color w:val="00000A"/>
          <w:sz w:val="20"/>
          <w:szCs w:val="20"/>
        </w:rPr>
        <w:t>Budowa zadaszenia o stałej konstrukcji istniejącego boiska wielofunckyjnego przy Szkole Podstawowej w Wierzchowisku</w:t>
      </w:r>
      <w:r>
        <w:rPr>
          <w:rFonts w:hint="default" w:ascii="Trebuchet MS" w:hAnsi="Trebuchet MS" w:cs="Trebuchet MS"/>
          <w:b/>
          <w:bCs/>
          <w:color w:val="00000A"/>
          <w:sz w:val="20"/>
          <w:szCs w:val="20"/>
          <w:lang w:val="pl-PL"/>
        </w:rPr>
        <w:t>”</w:t>
      </w:r>
      <w:r>
        <w:rPr>
          <w:rFonts w:ascii="Trebuchet MS" w:hAnsi="Trebuchet MS" w:eastAsia="Times New Roman" w:cs="Arial"/>
          <w:color w:val="000000" w:themeColor="text1"/>
          <w:sz w:val="20"/>
          <w:szCs w:val="20"/>
          <w:lang w:eastAsia="pl-PL"/>
          <w14:textFill>
            <w14:solidFill>
              <w14:schemeClr w14:val="tx1"/>
            </w14:solidFill>
          </w14:textFill>
        </w:rPr>
        <w:t xml:space="preserve"> </w:t>
      </w:r>
      <w:r>
        <w:rPr>
          <w:rFonts w:hint="default" w:ascii="Trebuchet MS" w:hAnsi="Trebuchet MS" w:eastAsia="Times New Roman" w:cs="Arial"/>
          <w:b/>
          <w:bCs/>
          <w:color w:val="000000" w:themeColor="text1"/>
          <w:sz w:val="20"/>
          <w:szCs w:val="20"/>
          <w:lang w:val="en-US" w:eastAsia="pl-PL"/>
          <w14:textFill>
            <w14:solidFill>
              <w14:schemeClr w14:val="tx1"/>
            </w14:solidFill>
          </w14:textFill>
        </w:rPr>
        <w:t>- projektuj i buduj</w:t>
      </w:r>
      <w:r>
        <w:rPr>
          <w:rFonts w:hint="default" w:ascii="Trebuchet MS" w:hAnsi="Trebuchet MS" w:eastAsia="Times New Roman" w:cs="Arial"/>
          <w:color w:val="000000" w:themeColor="text1"/>
          <w:sz w:val="20"/>
          <w:szCs w:val="20"/>
          <w:lang w:val="en-US" w:eastAsia="pl-PL"/>
          <w14:textFill>
            <w14:solidFill>
              <w14:schemeClr w14:val="tx1"/>
            </w14:solidFill>
          </w14:textFill>
        </w:rPr>
        <w:t xml:space="preserve"> </w:t>
      </w:r>
      <w:r>
        <w:rPr>
          <w:rFonts w:ascii="Trebuchet MS" w:hAnsi="Trebuchet MS" w:eastAsia="Times New Roman" w:cs="Arial"/>
          <w:color w:val="000000" w:themeColor="text1"/>
          <w:sz w:val="20"/>
          <w:szCs w:val="20"/>
          <w:lang w:eastAsia="pl-PL"/>
          <w14:textFill>
            <w14:solidFill>
              <w14:schemeClr w14:val="tx1"/>
            </w14:solidFill>
          </w14:textFill>
        </w:rPr>
        <w:t xml:space="preserve">wraz z </w:t>
      </w:r>
      <w:bookmarkStart w:id="1" w:name="_Hlk95893299"/>
      <w:r>
        <w:rPr>
          <w:rFonts w:ascii="Trebuchet MS" w:hAnsi="Trebuchet MS" w:eastAsia="Times New Roman" w:cs="Arial"/>
          <w:color w:val="000000" w:themeColor="text1"/>
          <w:sz w:val="20"/>
          <w:szCs w:val="20"/>
          <w:lang w:eastAsia="pl-PL"/>
          <w14:textFill>
            <w14:solidFill>
              <w14:schemeClr w14:val="tx1"/>
            </w14:solidFill>
          </w14:textFill>
        </w:rPr>
        <w:t>opracowaniem kompletnej dokumentacji projektowej niezbędnej do wykonania opisanych w PFU robót</w:t>
      </w:r>
      <w:bookmarkEnd w:id="1"/>
      <w:r>
        <w:rPr>
          <w:rFonts w:ascii="Trebuchet MS" w:hAnsi="Trebuchet MS" w:eastAsia="Times New Roman" w:cs="Arial"/>
          <w:color w:val="000000" w:themeColor="text1"/>
          <w:sz w:val="20"/>
          <w:szCs w:val="20"/>
          <w:lang w:eastAsia="pl-PL"/>
          <w14:textFill>
            <w14:solidFill>
              <w14:schemeClr w14:val="tx1"/>
            </w14:solidFill>
          </w14:textFill>
        </w:rPr>
        <w:t>.</w:t>
      </w:r>
    </w:p>
    <w:p w14:paraId="3B209B9A">
      <w:pPr>
        <w:numPr>
          <w:ilvl w:val="0"/>
          <w:numId w:val="1"/>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Szczegółowy zakres rzeczowy przedmiotu umowy zawarty jest w programie funkcjonalno-użytkowym (w skrócie PFU).</w:t>
      </w:r>
    </w:p>
    <w:p w14:paraId="6CFE2554">
      <w:pPr>
        <w:numPr>
          <w:ilvl w:val="0"/>
          <w:numId w:val="1"/>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Oferta Wykonawcy stanowi integralną część umowy.</w:t>
      </w:r>
    </w:p>
    <w:p w14:paraId="6CEB052B">
      <w:pPr>
        <w:numPr>
          <w:ilvl w:val="0"/>
          <w:numId w:val="1"/>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Za wykonanie przedmiotu umowy w szczególności prawidłowy montaż i uruchomienie, które zagwarantują poprawną realizację inwestycji przy spełnieniu jednocześnie bezpieczeństwa pracy odpowiada Wykonawca.</w:t>
      </w:r>
    </w:p>
    <w:p w14:paraId="68D8E701">
      <w:pPr>
        <w:numPr>
          <w:ilvl w:val="0"/>
          <w:numId w:val="1"/>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Zamawiający wymaga aby Wykonawca wykonał przedmiot umowy zgodnie ze standardami</w:t>
      </w:r>
      <w:r>
        <w:rPr>
          <w:rFonts w:ascii="Trebuchet MS" w:hAnsi="Trebuchet MS" w:eastAsia="Times New Roman" w:cs="Arial"/>
          <w:color w:val="000000" w:themeColor="text1"/>
          <w:sz w:val="20"/>
          <w:szCs w:val="20"/>
          <w:lang w:eastAsia="pl-PL"/>
          <w14:textFill>
            <w14:solidFill>
              <w14:schemeClr w14:val="tx1"/>
            </w14:solidFill>
          </w14:textFill>
        </w:rPr>
        <w:br w:type="textWrapping"/>
      </w:r>
      <w:r>
        <w:rPr>
          <w:rFonts w:ascii="Trebuchet MS" w:hAnsi="Trebuchet MS" w:eastAsia="Times New Roman" w:cs="Arial"/>
          <w:color w:val="000000" w:themeColor="text1"/>
          <w:sz w:val="20"/>
          <w:szCs w:val="20"/>
          <w:lang w:eastAsia="pl-PL"/>
          <w14:textFill>
            <w14:solidFill>
              <w14:schemeClr w14:val="tx1"/>
            </w14:solidFill>
          </w14:textFill>
        </w:rPr>
        <w:t>i obowiązującymi przepisami prawa w zakresie dostępności dla wszystkich użytkowników.</w:t>
      </w:r>
    </w:p>
    <w:p w14:paraId="3F86C377">
      <w:pPr>
        <w:pStyle w:val="19"/>
        <w:spacing w:after="0" w:line="360" w:lineRule="auto"/>
        <w:ind w:left="0"/>
        <w:jc w:val="center"/>
        <w:rPr>
          <w:rFonts w:ascii="Trebuchet MS" w:hAnsi="Trebuchet MS" w:eastAsia="Times New Roman" w:cs="Arial"/>
          <w:b/>
          <w:color w:val="000000" w:themeColor="text1"/>
          <w:sz w:val="20"/>
          <w:szCs w:val="20"/>
          <w:lang w:eastAsia="pl-PL"/>
          <w14:textFill>
            <w14:solidFill>
              <w14:schemeClr w14:val="tx1"/>
            </w14:solidFill>
          </w14:textFill>
        </w:rPr>
      </w:pPr>
      <w:r>
        <w:rPr>
          <w:rFonts w:ascii="Trebuchet MS" w:hAnsi="Trebuchet MS" w:eastAsia="Times New Roman" w:cs="Arial"/>
          <w:b/>
          <w:color w:val="000000" w:themeColor="text1"/>
          <w:sz w:val="20"/>
          <w:szCs w:val="20"/>
          <w:lang w:eastAsia="pl-PL"/>
          <w14:textFill>
            <w14:solidFill>
              <w14:schemeClr w14:val="tx1"/>
            </w14:solidFill>
          </w14:textFill>
        </w:rPr>
        <w:t>§ 2.</w:t>
      </w:r>
    </w:p>
    <w:p w14:paraId="30057F1A">
      <w:pPr>
        <w:pStyle w:val="19"/>
        <w:numPr>
          <w:ilvl w:val="3"/>
          <w:numId w:val="2"/>
        </w:numPr>
        <w:spacing w:after="0" w:line="360" w:lineRule="auto"/>
        <w:ind w:left="426" w:hanging="426"/>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 xml:space="preserve">Do zadań Wykonawcy należy w szczególności:  </w:t>
      </w:r>
    </w:p>
    <w:p w14:paraId="473EFD7B">
      <w:pPr>
        <w:pStyle w:val="19"/>
        <w:numPr>
          <w:ilvl w:val="0"/>
          <w:numId w:val="3"/>
        </w:numPr>
        <w:spacing w:after="0" w:line="360" w:lineRule="auto"/>
        <w:ind w:left="709" w:hanging="283"/>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 xml:space="preserve">opracowaniem kompletnej dokumentacji projektowej niezbędnej do wykonania opisanych </w:t>
      </w:r>
      <w:r>
        <w:rPr>
          <w:rFonts w:ascii="Trebuchet MS" w:hAnsi="Trebuchet MS"/>
          <w:color w:val="000000" w:themeColor="text1"/>
          <w:sz w:val="20"/>
          <w:szCs w:val="20"/>
          <w14:textFill>
            <w14:solidFill>
              <w14:schemeClr w14:val="tx1"/>
            </w14:solidFill>
          </w14:textFill>
        </w:rPr>
        <w:br w:type="textWrapping"/>
      </w:r>
      <w:r>
        <w:rPr>
          <w:rFonts w:ascii="Trebuchet MS" w:hAnsi="Trebuchet MS"/>
          <w:color w:val="000000" w:themeColor="text1"/>
          <w:sz w:val="20"/>
          <w:szCs w:val="20"/>
          <w14:textFill>
            <w14:solidFill>
              <w14:schemeClr w14:val="tx1"/>
            </w14:solidFill>
          </w14:textFill>
        </w:rPr>
        <w:t>w PFU robót,</w:t>
      </w:r>
    </w:p>
    <w:p w14:paraId="3D23C718">
      <w:pPr>
        <w:pStyle w:val="19"/>
        <w:numPr>
          <w:ilvl w:val="0"/>
          <w:numId w:val="3"/>
        </w:numPr>
        <w:spacing w:after="0" w:line="360" w:lineRule="auto"/>
        <w:ind w:left="709" w:hanging="283"/>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color w:val="000000" w:themeColor="text1"/>
          <w:sz w:val="20"/>
          <w:szCs w:val="20"/>
          <w14:textFill>
            <w14:solidFill>
              <w14:schemeClr w14:val="tx1"/>
            </w14:solidFill>
          </w14:textFill>
        </w:rPr>
        <w:t>wykonanie robót budowlanych, zgodnie z opracowaną wcześniej dokumentacją projektową,</w:t>
      </w:r>
    </w:p>
    <w:p w14:paraId="2099C427">
      <w:pPr>
        <w:pStyle w:val="19"/>
        <w:numPr>
          <w:ilvl w:val="0"/>
          <w:numId w:val="3"/>
        </w:numPr>
        <w:spacing w:after="0" w:line="360" w:lineRule="auto"/>
        <w:ind w:left="709" w:hanging="283"/>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 xml:space="preserve">przeszkolenie użytkowników w zakresie obsługi zainstalowanych urządzeń, instrukcji eksploatacji oraz warunków gwarancji, </w:t>
      </w:r>
    </w:p>
    <w:p w14:paraId="4606DD3E">
      <w:pPr>
        <w:pStyle w:val="19"/>
        <w:numPr>
          <w:ilvl w:val="0"/>
          <w:numId w:val="3"/>
        </w:numPr>
        <w:spacing w:after="0" w:line="360" w:lineRule="auto"/>
        <w:ind w:left="709" w:hanging="283"/>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 xml:space="preserve">wykonanie wszelakich robót w tym demontażowych, niezbędnych do prawidłowego wykonania przedmiotu umowy, </w:t>
      </w:r>
    </w:p>
    <w:p w14:paraId="10625B88">
      <w:pPr>
        <w:pStyle w:val="19"/>
        <w:numPr>
          <w:ilvl w:val="0"/>
          <w:numId w:val="3"/>
        </w:numPr>
        <w:spacing w:after="0" w:line="360" w:lineRule="auto"/>
        <w:ind w:left="709" w:hanging="283"/>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wykonanie niezbędnych prób, odbiorów i uruchomień,</w:t>
      </w:r>
    </w:p>
    <w:p w14:paraId="7C3E7628">
      <w:pPr>
        <w:pStyle w:val="19"/>
        <w:numPr>
          <w:ilvl w:val="0"/>
          <w:numId w:val="3"/>
        </w:numPr>
        <w:spacing w:after="0" w:line="360" w:lineRule="auto"/>
        <w:ind w:left="709" w:hanging="283"/>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 xml:space="preserve">wykonanie przedmiotu zamówienia przy użyciu materiałów fabrycznie nowych, </w:t>
      </w:r>
    </w:p>
    <w:p w14:paraId="0347C8CF">
      <w:pPr>
        <w:pStyle w:val="19"/>
        <w:numPr>
          <w:ilvl w:val="0"/>
          <w:numId w:val="3"/>
        </w:numPr>
        <w:spacing w:after="0" w:line="360" w:lineRule="auto"/>
        <w:ind w:left="709" w:hanging="283"/>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 xml:space="preserve">dostarczanie Zamawiającemu odpowiednich atestów wbudowywanych materiałów i wyrobów dopuszczonych do stosowania w budownictwie i pracach instalacyjnych, </w:t>
      </w:r>
    </w:p>
    <w:p w14:paraId="73EF4C71">
      <w:pPr>
        <w:pStyle w:val="19"/>
        <w:numPr>
          <w:ilvl w:val="0"/>
          <w:numId w:val="3"/>
        </w:numPr>
        <w:tabs>
          <w:tab w:val="left" w:pos="709"/>
          <w:tab w:val="left" w:pos="851"/>
        </w:tabs>
        <w:spacing w:after="0" w:line="360" w:lineRule="auto"/>
        <w:ind w:left="709" w:hanging="283"/>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 xml:space="preserve">na żądanie Zamawiającego składanie pisemnych informacji z przebiegu prac montażowych, </w:t>
      </w:r>
    </w:p>
    <w:p w14:paraId="23406DC3">
      <w:pPr>
        <w:pStyle w:val="19"/>
        <w:numPr>
          <w:ilvl w:val="0"/>
          <w:numId w:val="3"/>
        </w:numPr>
        <w:tabs>
          <w:tab w:val="left" w:pos="709"/>
          <w:tab w:val="left" w:pos="851"/>
        </w:tabs>
        <w:spacing w:after="0" w:line="360" w:lineRule="auto"/>
        <w:ind w:left="709" w:hanging="283"/>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 xml:space="preserve">zorganizowanie, zabezpieczenie, utrzymywanie terenu budowy wraz z jego zapleczem </w:t>
      </w:r>
      <w:r>
        <w:rPr>
          <w:rFonts w:ascii="Trebuchet MS" w:hAnsi="Trebuchet MS"/>
          <w:color w:val="000000" w:themeColor="text1"/>
          <w:sz w:val="20"/>
          <w:szCs w:val="20"/>
          <w14:textFill>
            <w14:solidFill>
              <w14:schemeClr w14:val="tx1"/>
            </w14:solidFill>
          </w14:textFill>
        </w:rPr>
        <w:br w:type="textWrapping"/>
      </w:r>
      <w:r>
        <w:rPr>
          <w:rFonts w:ascii="Trebuchet MS" w:hAnsi="Trebuchet MS"/>
          <w:color w:val="000000" w:themeColor="text1"/>
          <w:sz w:val="20"/>
          <w:szCs w:val="20"/>
          <w14:textFill>
            <w14:solidFill>
              <w14:schemeClr w14:val="tx1"/>
            </w14:solidFill>
          </w14:textFill>
        </w:rPr>
        <w:t>i niezbędnymi mediami oraz zapewnienie warunków bezpieczeństwa na terenie budowy</w:t>
      </w:r>
      <w:r>
        <w:rPr>
          <w:rFonts w:ascii="Trebuchet MS" w:hAnsi="Trebuchet MS"/>
          <w:color w:val="000000" w:themeColor="text1"/>
          <w:sz w:val="20"/>
          <w:szCs w:val="20"/>
          <w14:textFill>
            <w14:solidFill>
              <w14:schemeClr w14:val="tx1"/>
            </w14:solidFill>
          </w14:textFill>
        </w:rPr>
        <w:br w:type="textWrapping"/>
      </w:r>
      <w:r>
        <w:rPr>
          <w:rFonts w:ascii="Trebuchet MS" w:hAnsi="Trebuchet MS"/>
          <w:color w:val="000000" w:themeColor="text1"/>
          <w:sz w:val="20"/>
          <w:szCs w:val="20"/>
          <w14:textFill>
            <w14:solidFill>
              <w14:schemeClr w14:val="tx1"/>
            </w14:solidFill>
          </w14:textFill>
        </w:rPr>
        <w:t>i w strefie jego oddziaływania; w szczególności wykonanie trwałych wygrodzeń, wywieszenie tablic ostrzegawczych i informacyjnych itp.,</w:t>
      </w:r>
    </w:p>
    <w:p w14:paraId="5FC3888F">
      <w:pPr>
        <w:pStyle w:val="19"/>
        <w:numPr>
          <w:ilvl w:val="0"/>
          <w:numId w:val="3"/>
        </w:numPr>
        <w:tabs>
          <w:tab w:val="left" w:pos="709"/>
          <w:tab w:val="left" w:pos="851"/>
        </w:tabs>
        <w:spacing w:after="0" w:line="360" w:lineRule="auto"/>
        <w:ind w:left="709" w:hanging="283"/>
        <w:jc w:val="both"/>
        <w:rPr>
          <w:rFonts w:ascii="Trebuchet MS" w:hAnsi="Trebuchet MS" w:cs="Arial"/>
          <w:sz w:val="20"/>
          <w:szCs w:val="20"/>
        </w:rPr>
      </w:pPr>
      <w:r>
        <w:rPr>
          <w:rFonts w:ascii="Trebuchet MS" w:hAnsi="Trebuchet MS" w:cs="Arial"/>
          <w:sz w:val="20"/>
          <w:szCs w:val="20"/>
        </w:rPr>
        <w:t>w zakres</w:t>
      </w:r>
      <w:r>
        <w:rPr>
          <w:rFonts w:ascii="Trebuchet MS" w:hAnsi="Trebuchet MS" w:cs="Arial"/>
          <w:sz w:val="21"/>
          <w:szCs w:val="21"/>
        </w:rPr>
        <w:t>ie dokumentacji projektowej</w:t>
      </w:r>
      <w:r>
        <w:rPr>
          <w:rFonts w:ascii="Trebuchet MS" w:hAnsi="Trebuchet MS" w:cs="Arial"/>
          <w:sz w:val="20"/>
          <w:szCs w:val="20"/>
        </w:rPr>
        <w:t>:</w:t>
      </w:r>
    </w:p>
    <w:p w14:paraId="6B5AB3AF">
      <w:pPr>
        <w:numPr>
          <w:ilvl w:val="2"/>
          <w:numId w:val="4"/>
        </w:numPr>
        <w:tabs>
          <w:tab w:val="left" w:pos="900"/>
        </w:tabs>
        <w:spacing w:after="0" w:line="360" w:lineRule="auto"/>
        <w:ind w:left="900"/>
        <w:jc w:val="both"/>
        <w:rPr>
          <w:rFonts w:ascii="Trebuchet MS" w:hAnsi="Trebuchet MS" w:cs="Arial"/>
          <w:sz w:val="20"/>
          <w:szCs w:val="20"/>
        </w:rPr>
      </w:pPr>
      <w:r>
        <w:rPr>
          <w:rFonts w:ascii="Trebuchet MS" w:hAnsi="Trebuchet MS" w:cs="Arial"/>
          <w:sz w:val="20"/>
          <w:szCs w:val="20"/>
        </w:rPr>
        <w:t>opracowanie dokumentacji zgodnie i w oparciu o obowiązujące akty prawne, normy, normatywy i wytyczne Programu funkcjonalno-użytkowego,</w:t>
      </w:r>
    </w:p>
    <w:p w14:paraId="11AC2355">
      <w:pPr>
        <w:numPr>
          <w:ilvl w:val="2"/>
          <w:numId w:val="4"/>
        </w:numPr>
        <w:tabs>
          <w:tab w:val="left" w:pos="900"/>
        </w:tabs>
        <w:spacing w:after="0" w:line="360" w:lineRule="auto"/>
        <w:ind w:left="900"/>
        <w:jc w:val="both"/>
        <w:rPr>
          <w:rFonts w:ascii="Trebuchet MS" w:hAnsi="Trebuchet MS" w:cs="Arial"/>
          <w:sz w:val="20"/>
          <w:szCs w:val="20"/>
        </w:rPr>
      </w:pPr>
      <w:r>
        <w:rPr>
          <w:rFonts w:ascii="Trebuchet MS" w:hAnsi="Trebuchet MS" w:cs="Arial"/>
          <w:sz w:val="20"/>
          <w:szCs w:val="20"/>
        </w:rPr>
        <w:t xml:space="preserve">uzyskanie zatwierdzenia koncepcji technicznej od Zamawiającego, </w:t>
      </w:r>
    </w:p>
    <w:p w14:paraId="13D436F1">
      <w:pPr>
        <w:numPr>
          <w:ilvl w:val="2"/>
          <w:numId w:val="4"/>
        </w:numPr>
        <w:tabs>
          <w:tab w:val="left" w:pos="900"/>
        </w:tabs>
        <w:spacing w:after="0" w:line="360" w:lineRule="auto"/>
        <w:ind w:left="900" w:hanging="191"/>
        <w:jc w:val="both"/>
        <w:rPr>
          <w:rFonts w:ascii="Trebuchet MS" w:hAnsi="Trebuchet MS" w:cs="Arial"/>
          <w:sz w:val="20"/>
          <w:szCs w:val="20"/>
        </w:rPr>
      </w:pPr>
      <w:r>
        <w:rPr>
          <w:rFonts w:ascii="Trebuchet MS" w:hAnsi="Trebuchet MS" w:cs="Arial"/>
          <w:sz w:val="20"/>
          <w:szCs w:val="20"/>
        </w:rPr>
        <w:t>wykonanie dokumentacji zgodnie z harmonogramem rzeczowym,</w:t>
      </w:r>
    </w:p>
    <w:p w14:paraId="4F4C84D4">
      <w:pPr>
        <w:numPr>
          <w:ilvl w:val="2"/>
          <w:numId w:val="4"/>
        </w:numPr>
        <w:tabs>
          <w:tab w:val="left" w:pos="900"/>
          <w:tab w:val="left" w:pos="1620"/>
        </w:tabs>
        <w:spacing w:after="0" w:line="360" w:lineRule="auto"/>
        <w:ind w:left="900"/>
        <w:jc w:val="both"/>
        <w:rPr>
          <w:rFonts w:ascii="Trebuchet MS" w:hAnsi="Trebuchet MS" w:cs="Arial"/>
          <w:sz w:val="20"/>
          <w:szCs w:val="20"/>
        </w:rPr>
      </w:pPr>
      <w:r>
        <w:rPr>
          <w:rFonts w:ascii="Trebuchet MS" w:hAnsi="Trebuchet MS" w:cs="Arial"/>
          <w:sz w:val="20"/>
          <w:szCs w:val="20"/>
        </w:rPr>
        <w:t xml:space="preserve">przekazanie Zamawiającemu dokumentacji wraz z </w:t>
      </w:r>
      <w:r>
        <w:rPr>
          <w:rFonts w:ascii="Trebuchet MS" w:hAnsi="Trebuchet MS"/>
          <w:sz w:val="20"/>
          <w:szCs w:val="20"/>
        </w:rPr>
        <w:t>uzyskanie decyzji zatwierdzającej projekt budowlany i udzielającej pozwolenia na budowę</w:t>
      </w:r>
      <w:r>
        <w:rPr>
          <w:rFonts w:ascii="Trebuchet MS" w:hAnsi="Trebuchet MS" w:cs="Arial"/>
          <w:sz w:val="20"/>
          <w:szCs w:val="20"/>
        </w:rPr>
        <w:t>, przed przystąpieniem do wykonywania robót budowlanych. Przekazanie dokumentacji odbędzie się na podstawie protokołu przekazania i oświadczenia Projektanta o kompletności dokumentacji oraz o tym, że projekt został wykonany zgodnie z umową, obowiązującymi przepisami prawa oraz normami i jest kompletny z punktu widzenia celu, któremu ma służyć. Do dokumentacji należy także dołączyć oświadczenie Projektanta, że wszelkie zmiany i uwagi wniesione na etapie uzgodnień, zostały wprowadzone do projektu,</w:t>
      </w:r>
    </w:p>
    <w:p w14:paraId="4590AB95">
      <w:pPr>
        <w:numPr>
          <w:ilvl w:val="2"/>
          <w:numId w:val="4"/>
        </w:numPr>
        <w:tabs>
          <w:tab w:val="left" w:pos="900"/>
          <w:tab w:val="left" w:pos="1620"/>
        </w:tabs>
        <w:spacing w:after="0" w:line="360" w:lineRule="auto"/>
        <w:ind w:left="900"/>
        <w:jc w:val="both"/>
        <w:rPr>
          <w:rFonts w:ascii="Trebuchet MS" w:hAnsi="Trebuchet MS" w:cs="Arial"/>
          <w:sz w:val="20"/>
          <w:szCs w:val="20"/>
        </w:rPr>
      </w:pPr>
      <w:r>
        <w:rPr>
          <w:rFonts w:ascii="Trebuchet MS" w:hAnsi="Trebuchet MS"/>
          <w:sz w:val="20"/>
          <w:szCs w:val="20"/>
        </w:rPr>
        <w:t>z chwilą przekazania dokumentacji projektowej Wykonawca przeniesie na Zamawiającego na czas nieoznaczony majątkowe prawa autorskie do dokumentacji projektowej, stanowiącej przedmiot umowy, do korzystania na terytorium kraju i zagranicą na wszelkich polach eksploatacyjnych, a w szczególności:</w:t>
      </w:r>
    </w:p>
    <w:p w14:paraId="5A13428D">
      <w:pPr>
        <w:numPr>
          <w:ilvl w:val="0"/>
          <w:numId w:val="5"/>
        </w:numPr>
        <w:tabs>
          <w:tab w:val="left" w:pos="1276"/>
        </w:tabs>
        <w:spacing w:after="0" w:line="360" w:lineRule="auto"/>
        <w:jc w:val="both"/>
        <w:rPr>
          <w:rFonts w:ascii="Trebuchet MS" w:hAnsi="Trebuchet MS" w:cs="Arial"/>
          <w:spacing w:val="-6"/>
          <w:sz w:val="20"/>
          <w:szCs w:val="20"/>
        </w:rPr>
      </w:pPr>
      <w:r>
        <w:rPr>
          <w:rFonts w:ascii="Trebuchet MS" w:hAnsi="Trebuchet MS" w:cs="Arial"/>
          <w:spacing w:val="-6"/>
          <w:sz w:val="20"/>
          <w:szCs w:val="20"/>
        </w:rPr>
        <w:t xml:space="preserve">wykonawstwa, remontu, dobudowy, przebudowy, modernizacji, wprowadzeń zmian </w:t>
      </w:r>
      <w:r>
        <w:rPr>
          <w:rFonts w:ascii="Trebuchet MS" w:hAnsi="Trebuchet MS" w:cs="Arial"/>
          <w:spacing w:val="-6"/>
          <w:sz w:val="20"/>
          <w:szCs w:val="20"/>
        </w:rPr>
        <w:br w:type="textWrapping"/>
      </w:r>
      <w:r>
        <w:rPr>
          <w:rFonts w:ascii="Trebuchet MS" w:hAnsi="Trebuchet MS" w:cs="Arial"/>
          <w:spacing w:val="-6"/>
          <w:sz w:val="20"/>
          <w:szCs w:val="20"/>
        </w:rPr>
        <w:t>w oparciu o przedmiotową dokumentację,</w:t>
      </w:r>
    </w:p>
    <w:p w14:paraId="2FED09BE">
      <w:pPr>
        <w:numPr>
          <w:ilvl w:val="0"/>
          <w:numId w:val="5"/>
        </w:numPr>
        <w:spacing w:after="0" w:line="360" w:lineRule="auto"/>
        <w:jc w:val="both"/>
        <w:rPr>
          <w:rFonts w:ascii="Trebuchet MS" w:hAnsi="Trebuchet MS" w:cs="Arial"/>
          <w:sz w:val="20"/>
          <w:szCs w:val="20"/>
        </w:rPr>
      </w:pPr>
      <w:r>
        <w:rPr>
          <w:rFonts w:ascii="Trebuchet MS" w:hAnsi="Trebuchet MS" w:cs="Arial"/>
          <w:sz w:val="20"/>
          <w:szCs w:val="20"/>
        </w:rPr>
        <w:t>używania opracowania projektowego,</w:t>
      </w:r>
    </w:p>
    <w:p w14:paraId="339B94CB">
      <w:pPr>
        <w:numPr>
          <w:ilvl w:val="0"/>
          <w:numId w:val="5"/>
        </w:numPr>
        <w:spacing w:after="0" w:line="360" w:lineRule="auto"/>
        <w:jc w:val="both"/>
        <w:rPr>
          <w:rFonts w:ascii="Trebuchet MS" w:hAnsi="Trebuchet MS" w:cs="Arial"/>
          <w:sz w:val="20"/>
          <w:szCs w:val="20"/>
        </w:rPr>
      </w:pPr>
      <w:r>
        <w:rPr>
          <w:rFonts w:ascii="Trebuchet MS" w:hAnsi="Trebuchet MS" w:cs="Arial"/>
          <w:sz w:val="20"/>
          <w:szCs w:val="20"/>
        </w:rPr>
        <w:t>powielania opracowania dowolną techniką, wprowadzania do komputera,</w:t>
      </w:r>
    </w:p>
    <w:p w14:paraId="72A7F042">
      <w:pPr>
        <w:numPr>
          <w:ilvl w:val="0"/>
          <w:numId w:val="5"/>
        </w:numPr>
        <w:spacing w:after="0" w:line="360" w:lineRule="auto"/>
        <w:jc w:val="both"/>
        <w:rPr>
          <w:rFonts w:ascii="Trebuchet MS" w:hAnsi="Trebuchet MS" w:cs="Arial"/>
          <w:sz w:val="20"/>
          <w:szCs w:val="20"/>
        </w:rPr>
      </w:pPr>
      <w:r>
        <w:rPr>
          <w:rFonts w:ascii="Trebuchet MS" w:hAnsi="Trebuchet MS" w:cs="Arial"/>
          <w:sz w:val="20"/>
          <w:szCs w:val="20"/>
        </w:rPr>
        <w:t>upubliczniania i rozpowszechniania do celów służbowych bez ograniczeń,</w:t>
      </w:r>
    </w:p>
    <w:p w14:paraId="2FB8FCE1">
      <w:pPr>
        <w:numPr>
          <w:ilvl w:val="0"/>
          <w:numId w:val="5"/>
        </w:numPr>
        <w:spacing w:after="0" w:line="360" w:lineRule="auto"/>
        <w:jc w:val="both"/>
        <w:rPr>
          <w:rFonts w:ascii="Trebuchet MS" w:hAnsi="Trebuchet MS" w:cs="Arial"/>
          <w:sz w:val="20"/>
          <w:szCs w:val="20"/>
        </w:rPr>
      </w:pPr>
      <w:r>
        <w:rPr>
          <w:rFonts w:ascii="Trebuchet MS" w:hAnsi="Trebuchet MS" w:cs="Arial"/>
          <w:sz w:val="20"/>
          <w:szCs w:val="20"/>
        </w:rPr>
        <w:t>wprowadzenia do obrotu, użyczenia lub najmu oryginału albo egzemplarzy na których utrwalono dokumentację projektową,</w:t>
      </w:r>
    </w:p>
    <w:p w14:paraId="66CA029A">
      <w:pPr>
        <w:numPr>
          <w:ilvl w:val="0"/>
          <w:numId w:val="5"/>
        </w:numPr>
        <w:spacing w:after="0" w:line="360" w:lineRule="auto"/>
        <w:jc w:val="both"/>
        <w:rPr>
          <w:rFonts w:ascii="Trebuchet MS" w:hAnsi="Trebuchet MS" w:cs="Arial"/>
          <w:sz w:val="20"/>
          <w:szCs w:val="20"/>
        </w:rPr>
      </w:pPr>
      <w:r>
        <w:rPr>
          <w:rFonts w:ascii="Trebuchet MS" w:hAnsi="Trebuchet MS" w:cs="Arial"/>
          <w:sz w:val="20"/>
          <w:szCs w:val="20"/>
        </w:rPr>
        <w:t>dokonywania zmian w dokumentacji projektowej,</w:t>
      </w:r>
    </w:p>
    <w:p w14:paraId="1756B478">
      <w:pPr>
        <w:numPr>
          <w:ilvl w:val="0"/>
          <w:numId w:val="5"/>
        </w:numPr>
        <w:spacing w:after="0" w:line="360" w:lineRule="auto"/>
        <w:jc w:val="both"/>
        <w:rPr>
          <w:rFonts w:ascii="Trebuchet MS" w:hAnsi="Trebuchet MS" w:cs="Arial"/>
          <w:sz w:val="20"/>
          <w:szCs w:val="20"/>
        </w:rPr>
      </w:pPr>
      <w:r>
        <w:rPr>
          <w:rFonts w:ascii="Trebuchet MS" w:hAnsi="Trebuchet MS" w:cs="Arial"/>
          <w:sz w:val="20"/>
          <w:szCs w:val="20"/>
        </w:rPr>
        <w:t>a także prawo zezwalania na wykonywanie zależnego prawa autorskiego w stosunku do dokumentacji projektowej.</w:t>
      </w:r>
    </w:p>
    <w:p w14:paraId="1A3944E8">
      <w:pPr>
        <w:numPr>
          <w:ilvl w:val="2"/>
          <w:numId w:val="4"/>
        </w:numPr>
        <w:tabs>
          <w:tab w:val="left" w:pos="900"/>
          <w:tab w:val="left" w:pos="1620"/>
        </w:tabs>
        <w:spacing w:after="0" w:line="360" w:lineRule="auto"/>
        <w:ind w:left="900"/>
        <w:jc w:val="both"/>
        <w:rPr>
          <w:rFonts w:ascii="Trebuchet MS" w:hAnsi="Trebuchet MS" w:cs="Arial"/>
          <w:sz w:val="20"/>
          <w:szCs w:val="20"/>
        </w:rPr>
      </w:pPr>
      <w:r>
        <w:rPr>
          <w:rFonts w:ascii="Trebuchet MS" w:hAnsi="Trebuchet MS" w:cs="Arial"/>
          <w:sz w:val="20"/>
          <w:szCs w:val="20"/>
        </w:rPr>
        <w:t>pełnienie nadzoru autorskiego. Wykonawca zobowiązany jest do pełnienia nadzoru, nad zgodnością wykonanych robót z opracowaną dokumentacją projektową w czasie robót realizowanych na podstawie wykonywanej dokumentacji projektowej.</w:t>
      </w:r>
    </w:p>
    <w:p w14:paraId="3B836EF4">
      <w:pPr>
        <w:pStyle w:val="19"/>
        <w:numPr>
          <w:ilvl w:val="3"/>
          <w:numId w:val="2"/>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color w:val="000000" w:themeColor="text1"/>
          <w:sz w:val="20"/>
          <w:szCs w:val="20"/>
          <w14:textFill>
            <w14:solidFill>
              <w14:schemeClr w14:val="tx1"/>
            </w14:solidFill>
          </w14:textFill>
        </w:rPr>
        <w:t xml:space="preserve">Realizacja dostawy i montażu zostanie określona w </w:t>
      </w:r>
      <w:r>
        <w:rPr>
          <w:rFonts w:ascii="Trebuchet MS" w:hAnsi="Trebuchet MS"/>
          <w:b/>
          <w:bCs/>
          <w:color w:val="000000" w:themeColor="text1"/>
          <w:sz w:val="20"/>
          <w:szCs w:val="20"/>
          <w14:textFill>
            <w14:solidFill>
              <w14:schemeClr w14:val="tx1"/>
            </w14:solidFill>
          </w14:textFill>
        </w:rPr>
        <w:t>harmonogramie rzeczowo-finansowym (stanowiącym załącznik nr 2 do niniejszej umowy) złożonym przez Wykonawcę w terminie do 14 dni roboczych od momentu podpisania umowy</w:t>
      </w:r>
      <w:r>
        <w:rPr>
          <w:rFonts w:ascii="Trebuchet MS" w:hAnsi="Trebuchet MS"/>
          <w:color w:val="000000" w:themeColor="text1"/>
          <w:sz w:val="20"/>
          <w:szCs w:val="20"/>
          <w14:textFill>
            <w14:solidFill>
              <w14:schemeClr w14:val="tx1"/>
            </w14:solidFill>
          </w14:textFill>
        </w:rPr>
        <w:t>. Harmonogram musi uzyskać pisemną akceptację Zamawiającego. Zamawiający zatwierdzi lub wniesie uwagi do harmonogramu w terminie 2 dni roboczych od dnia przedłożenia przez Wykonawcę. Wykonawca jest związany zastrzeżeniami i wskazaniami Zamawiającego. Wykonawca zobowiązany jest, w terminie 3 dni roboczych od dnia otrzymania zastrzeżeń do dostosowania harmonogramu rzeczowo-finansowego do wskazań Zamawiającego.</w:t>
      </w:r>
    </w:p>
    <w:p w14:paraId="3C445CF5">
      <w:pPr>
        <w:pStyle w:val="19"/>
        <w:numPr>
          <w:ilvl w:val="3"/>
          <w:numId w:val="2"/>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color w:val="000000" w:themeColor="text1"/>
          <w:sz w:val="20"/>
          <w:szCs w:val="20"/>
          <w14:textFill>
            <w14:solidFill>
              <w14:schemeClr w14:val="tx1"/>
            </w14:solidFill>
          </w14:textFill>
        </w:rPr>
        <w:t>Harmonogram rzeczowo-finansowy winien uwzględniać:</w:t>
      </w:r>
    </w:p>
    <w:p w14:paraId="25AF0670">
      <w:pPr>
        <w:pStyle w:val="19"/>
        <w:spacing w:after="0" w:line="360" w:lineRule="auto"/>
        <w:ind w:left="426"/>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  datę przedstawienia zamawiającemu dokumentacji projektowej do akceptacji;</w:t>
      </w:r>
    </w:p>
    <w:p w14:paraId="4696AB96">
      <w:pPr>
        <w:pStyle w:val="19"/>
        <w:spacing w:after="0" w:line="360" w:lineRule="auto"/>
        <w:ind w:left="426"/>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  datę rozpoczęcia dostaw, montażu i odbioru przedmiotu umowy.</w:t>
      </w:r>
    </w:p>
    <w:p w14:paraId="1D417C7A">
      <w:pPr>
        <w:pStyle w:val="19"/>
        <w:numPr>
          <w:ilvl w:val="3"/>
          <w:numId w:val="2"/>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Wykonawca winien ustalić terminy dostawy i montażu z Zamawiającym.</w:t>
      </w:r>
    </w:p>
    <w:p w14:paraId="745105C5">
      <w:pPr>
        <w:pStyle w:val="19"/>
        <w:numPr>
          <w:ilvl w:val="3"/>
          <w:numId w:val="2"/>
        </w:numPr>
        <w:spacing w:after="0" w:line="360" w:lineRule="auto"/>
        <w:ind w:left="426" w:hanging="426"/>
        <w:jc w:val="both"/>
        <w:rPr>
          <w:rFonts w:ascii="Trebuchet MS" w:hAnsi="Trebuchet MS"/>
          <w:color w:val="000000" w:themeColor="text1"/>
          <w:sz w:val="20"/>
          <w:szCs w:val="20"/>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 xml:space="preserve">Wykonawca zobowiązany jest do aktualizacji </w:t>
      </w:r>
      <w:r>
        <w:rPr>
          <w:rFonts w:ascii="Trebuchet MS" w:hAnsi="Trebuchet MS"/>
          <w:color w:val="000000" w:themeColor="text1"/>
          <w:sz w:val="20"/>
          <w:szCs w:val="20"/>
          <w14:textFill>
            <w14:solidFill>
              <w14:schemeClr w14:val="tx1"/>
            </w14:solidFill>
          </w14:textFill>
        </w:rPr>
        <w:t>harmonogramu rzeczowo-finansowego na każde wezwanie Zamawiającego, z uwzględnieniem faktycznego postępu prac.</w:t>
      </w:r>
    </w:p>
    <w:p w14:paraId="27FC1D13">
      <w:pPr>
        <w:pStyle w:val="19"/>
        <w:numPr>
          <w:ilvl w:val="3"/>
          <w:numId w:val="2"/>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color w:val="000000" w:themeColor="text1"/>
          <w:sz w:val="20"/>
          <w:szCs w:val="20"/>
          <w14:textFill>
            <w14:solidFill>
              <w14:schemeClr w14:val="tx1"/>
            </w14:solidFill>
          </w14:textFill>
        </w:rPr>
        <w:t>Wykonawca zobowiązuje się do realizacji zadania zgodnie z zasadami wiedzy technicznej i sztuki budowlanej, obowiązującymi przepisami, w tym przepisami ochrony środowiska, bezpieczeństwa i higieny pracy, ochrony przeciwpożarowej i właściwymi normami.</w:t>
      </w:r>
    </w:p>
    <w:p w14:paraId="0DF42CFC">
      <w:pPr>
        <w:pStyle w:val="19"/>
        <w:numPr>
          <w:ilvl w:val="3"/>
          <w:numId w:val="2"/>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color w:val="000000" w:themeColor="text1"/>
          <w:sz w:val="20"/>
          <w:szCs w:val="20"/>
          <w14:textFill>
            <w14:solidFill>
              <w14:schemeClr w14:val="tx1"/>
            </w14:solidFill>
          </w14:textFill>
        </w:rPr>
        <w:t xml:space="preserve">Wykonawca oświadcza, że przed zawarciem umowy uzyskał od Zamawiającego wszystkie informacje, które mogłyby mieć wpływ na ryzyko i okoliczności realizacji przedmiotu umowy, tj. wykonanie projektu oraz robót budowlanych w tym na ustalenie wysokości wynagrodzenia umownego, a nadto oświadcza, że zapoznał się ze wszystkimi dokumentami oraz warunkami, </w:t>
      </w:r>
      <w:r>
        <w:rPr>
          <w:rFonts w:ascii="Trebuchet MS" w:hAnsi="Trebuchet MS"/>
          <w:color w:val="000000" w:themeColor="text1"/>
          <w:sz w:val="20"/>
          <w:szCs w:val="20"/>
          <w14:textFill>
            <w14:solidFill>
              <w14:schemeClr w14:val="tx1"/>
            </w14:solidFill>
          </w14:textFill>
        </w:rPr>
        <w:br w:type="textWrapping"/>
      </w:r>
      <w:r>
        <w:rPr>
          <w:rFonts w:ascii="Trebuchet MS" w:hAnsi="Trebuchet MS"/>
          <w:color w:val="000000" w:themeColor="text1"/>
          <w:sz w:val="20"/>
          <w:szCs w:val="20"/>
          <w14:textFill>
            <w14:solidFill>
              <w14:schemeClr w14:val="tx1"/>
            </w14:solidFill>
          </w14:textFill>
        </w:rPr>
        <w:t>które są niezbędne i konieczne do wykonania przez niego usługi bez konieczności uzupełnień</w:t>
      </w:r>
      <w:r>
        <w:rPr>
          <w:rFonts w:ascii="Trebuchet MS" w:hAnsi="Trebuchet MS"/>
          <w:color w:val="000000" w:themeColor="text1"/>
          <w:sz w:val="20"/>
          <w:szCs w:val="20"/>
          <w14:textFill>
            <w14:solidFill>
              <w14:schemeClr w14:val="tx1"/>
            </w14:solidFill>
          </w14:textFill>
        </w:rPr>
        <w:br w:type="textWrapping"/>
      </w:r>
      <w:r>
        <w:rPr>
          <w:rFonts w:ascii="Trebuchet MS" w:hAnsi="Trebuchet MS"/>
          <w:color w:val="000000" w:themeColor="text1"/>
          <w:sz w:val="20"/>
          <w:szCs w:val="20"/>
          <w14:textFill>
            <w14:solidFill>
              <w14:schemeClr w14:val="tx1"/>
            </w14:solidFill>
          </w14:textFill>
        </w:rPr>
        <w:t xml:space="preserve">i ponoszenia przez Zamawiającego jakichkolwiek dodatkowych kosztów i w związku z tym nie wnosi i nie będzie podnosił w przyszłości żadnych zastrzeżeń. </w:t>
      </w:r>
    </w:p>
    <w:p w14:paraId="07453E99">
      <w:pPr>
        <w:pStyle w:val="19"/>
        <w:numPr>
          <w:ilvl w:val="3"/>
          <w:numId w:val="2"/>
        </w:numPr>
        <w:spacing w:after="0" w:line="360" w:lineRule="auto"/>
        <w:ind w:left="426" w:hanging="426"/>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 xml:space="preserve">Zamawiający wymaga, aby w ramach realizacji umowy czynności bezpośrednio związane </w:t>
      </w:r>
      <w:r>
        <w:rPr>
          <w:rFonts w:ascii="Trebuchet MS" w:hAnsi="Trebuchet MS"/>
          <w:color w:val="000000" w:themeColor="text1"/>
          <w:sz w:val="20"/>
          <w:szCs w:val="20"/>
          <w14:textFill>
            <w14:solidFill>
              <w14:schemeClr w14:val="tx1"/>
            </w14:solidFill>
          </w14:textFill>
        </w:rPr>
        <w:br w:type="textWrapping"/>
      </w:r>
      <w:r>
        <w:rPr>
          <w:rFonts w:ascii="Trebuchet MS" w:hAnsi="Trebuchet MS"/>
          <w:color w:val="000000" w:themeColor="text1"/>
          <w:sz w:val="20"/>
          <w:szCs w:val="20"/>
          <w14:textFill>
            <w14:solidFill>
              <w14:schemeClr w14:val="tx1"/>
            </w14:solidFill>
          </w14:textFill>
        </w:rPr>
        <w:t xml:space="preserve">z przedmiotem umowy (wchodzące w koszty bezpośrednie robót) były wykonywane przez osoby zatrudnione na podstawie umowy o pracę w rozumieniu przepisów ustawy z dnia 26 czerwca 1974 r. Kodeks pracy, niezależnie od tego, czy prace te będzie wykonywał Wykonawca, podwykonawca lub dalszy podwykonawca. Wymóg zatrudnienia na podstawie umowy o pracę dotyczy osób, które wykonują czynności bezpośrednio związane z wykonywaniem robót, czyli </w:t>
      </w:r>
      <w:r>
        <w:rPr>
          <w:rFonts w:ascii="Trebuchet MS" w:hAnsi="Trebuchet MS"/>
          <w:color w:val="000000" w:themeColor="text1"/>
          <w:sz w:val="20"/>
          <w:szCs w:val="20"/>
          <w:highlight w:val="none"/>
          <w14:textFill>
            <w14:solidFill>
              <w14:schemeClr w14:val="tx1"/>
            </w14:solidFill>
          </w14:textFill>
        </w:rPr>
        <w:t>tzw. pracowników fizycznych.</w:t>
      </w:r>
      <w:r>
        <w:rPr>
          <w:rFonts w:ascii="Trebuchet MS" w:hAnsi="Trebuchet MS"/>
          <w:color w:val="000000" w:themeColor="text1"/>
          <w:sz w:val="20"/>
          <w:szCs w:val="20"/>
          <w14:textFill>
            <w14:solidFill>
              <w14:schemeClr w14:val="tx1"/>
            </w14:solidFill>
          </w14:textFill>
        </w:rPr>
        <w:t xml:space="preserve"> </w:t>
      </w:r>
      <w:bookmarkStart w:id="2" w:name="_Hlk95896197"/>
      <w:r>
        <w:rPr>
          <w:rFonts w:ascii="Trebuchet MS" w:hAnsi="Trebuchet MS"/>
          <w:color w:val="000000" w:themeColor="text1"/>
          <w:sz w:val="20"/>
          <w:szCs w:val="20"/>
          <w14:textFill>
            <w14:solidFill>
              <w14:schemeClr w14:val="tx1"/>
            </w14:solidFill>
          </w14:textFill>
        </w:rPr>
        <w:t xml:space="preserve">Wymóg nie dotyczy więc, między innymi osób: </w:t>
      </w:r>
      <w:r>
        <w:rPr>
          <w:rFonts w:hint="default" w:ascii="Trebuchet MS" w:hAnsi="Trebuchet MS"/>
          <w:color w:val="000000" w:themeColor="text1"/>
          <w:sz w:val="20"/>
          <w:szCs w:val="20"/>
          <w14:textFill>
            <w14:solidFill>
              <w14:schemeClr w14:val="tx1"/>
            </w14:solidFill>
          </w14:textFill>
        </w:rPr>
        <w:t>projektantów, kierujących budową, robotami, osób wykonujących usługi transportowe, dostawców materiałów, sprzętu, urządzeń, obsługi geodezyjnej, osób fizycznych prowadzących działalność gospodarczą, urzędujących członków organów zarządzających lub nadzorczych Wykonawcy, wspólników spółki jawnej lub partnerskiej w zakresie, w jakim będą wykonywać osobiście roboty na rzecz Zamawiających bądź Wykonawcy</w:t>
      </w:r>
      <w:r>
        <w:rPr>
          <w:rFonts w:ascii="Trebuchet MS" w:hAnsi="Trebuchet MS"/>
          <w:color w:val="000000" w:themeColor="text1"/>
          <w:sz w:val="20"/>
          <w:szCs w:val="20"/>
          <w14:textFill>
            <w14:solidFill>
              <w14:schemeClr w14:val="tx1"/>
            </w14:solidFill>
          </w14:textFill>
        </w:rPr>
        <w:t>.</w:t>
      </w:r>
      <w:bookmarkEnd w:id="2"/>
    </w:p>
    <w:p w14:paraId="067F1E5F">
      <w:pPr>
        <w:pStyle w:val="19"/>
        <w:numPr>
          <w:ilvl w:val="3"/>
          <w:numId w:val="2"/>
        </w:numPr>
        <w:spacing w:after="0" w:line="360" w:lineRule="auto"/>
        <w:ind w:left="426" w:hanging="426"/>
        <w:jc w:val="both"/>
        <w:rPr>
          <w:rFonts w:ascii="Trebuchet MS" w:hAnsi="Trebuchet MS" w:cs="Tahoma"/>
          <w:color w:val="000000" w:themeColor="text1"/>
          <w:sz w:val="20"/>
          <w14:textFill>
            <w14:solidFill>
              <w14:schemeClr w14:val="tx1"/>
            </w14:solidFill>
          </w14:textFill>
        </w:rPr>
      </w:pPr>
      <w:r>
        <w:rPr>
          <w:rFonts w:ascii="Trebuchet MS" w:hAnsi="Trebuchet MS"/>
          <w:color w:val="000000" w:themeColor="text1"/>
          <w:sz w:val="20"/>
          <w14:textFill>
            <w14:solidFill>
              <w14:schemeClr w14:val="tx1"/>
            </w14:solidFill>
          </w14:textFill>
        </w:rPr>
        <w:t xml:space="preserve">Przed zawarciem umowy Wykonawca przedłożył Zamawiającemu oświadczenie, że czynności </w:t>
      </w:r>
      <w:r>
        <w:rPr>
          <w:rFonts w:ascii="Trebuchet MS" w:hAnsi="Trebuchet MS"/>
          <w:color w:val="000000" w:themeColor="text1"/>
          <w:sz w:val="20"/>
          <w14:textFill>
            <w14:solidFill>
              <w14:schemeClr w14:val="tx1"/>
            </w14:solidFill>
          </w14:textFill>
        </w:rPr>
        <w:br w:type="textWrapping"/>
      </w:r>
      <w:r>
        <w:rPr>
          <w:rFonts w:ascii="Trebuchet MS" w:hAnsi="Trebuchet MS"/>
          <w:color w:val="000000" w:themeColor="text1"/>
          <w:sz w:val="20"/>
          <w14:textFill>
            <w14:solidFill>
              <w14:schemeClr w14:val="tx1"/>
            </w14:solidFill>
          </w14:textFill>
        </w:rPr>
        <w:t xml:space="preserve">o których mowa w ust. 8 będą wykonywane przez osoby zatrudnione przez niego na podstawie umowy o pracę. W przypadku wskazania w Ofercie podwykonawców, którzy </w:t>
      </w:r>
      <w:r>
        <w:rPr>
          <w:rFonts w:ascii="Trebuchet MS" w:hAnsi="Trebuchet MS" w:cs="Tahoma"/>
          <w:color w:val="000000" w:themeColor="text1"/>
          <w:sz w:val="20"/>
          <w14:textFill>
            <w14:solidFill>
              <w14:schemeClr w14:val="tx1"/>
            </w14:solidFill>
          </w14:textFill>
        </w:rPr>
        <w:t xml:space="preserve">w ramach realizacji swojej części będą wykonywali czynności o których mowa w ust. 8 </w:t>
      </w:r>
      <w:r>
        <w:rPr>
          <w:rFonts w:ascii="Trebuchet MS" w:hAnsi="Trebuchet MS"/>
          <w:color w:val="000000" w:themeColor="text1"/>
          <w:sz w:val="20"/>
          <w14:textFill>
            <w14:solidFill>
              <w14:schemeClr w14:val="tx1"/>
            </w14:solidFill>
          </w14:textFill>
        </w:rPr>
        <w:t xml:space="preserve">Wykonawca składa Zamawiającemu (w formie odrębnego dokumentu lub bezpośrednio w umowie podwykonawczej) od wskazanych podwykonawców, że czynności o których mowa w ust. 8 będą wykonywane przez osoby zatrudnione przez podwykonawców na podstawie umowy o pracę. W przypadku wskazania w Ofercie części zamówienia jaka zostanie powierzona do realizacji w podwykonawstwie wówczas nie później niż z dniem zawarcia umowy o podwykonawstwo Wykonawca składa Zamawiającemu oświadczenie (w formie odrębnego dokumentu lub bezpośrednio w umowie podwykonawczej) podwykonawcy lub dalszego </w:t>
      </w:r>
      <w:r>
        <w:rPr>
          <w:rFonts w:ascii="Trebuchet MS" w:hAnsi="Trebuchet MS"/>
          <w:color w:val="000000" w:themeColor="text1"/>
          <w14:textFill>
            <w14:solidFill>
              <w14:schemeClr w14:val="tx1"/>
            </w14:solidFill>
          </w14:textFill>
        </w:rPr>
        <w:t>p</w:t>
      </w:r>
      <w:r>
        <w:rPr>
          <w:rFonts w:ascii="Trebuchet MS" w:hAnsi="Trebuchet MS"/>
          <w:color w:val="000000" w:themeColor="text1"/>
          <w:sz w:val="20"/>
          <w14:textFill>
            <w14:solidFill>
              <w14:schemeClr w14:val="tx1"/>
            </w14:solidFill>
          </w14:textFill>
        </w:rPr>
        <w:t>odwykonawcy, że </w:t>
      </w:r>
      <w:r>
        <w:rPr>
          <w:rFonts w:ascii="Trebuchet MS" w:hAnsi="Trebuchet MS" w:cs="Tahoma"/>
          <w:color w:val="000000" w:themeColor="text1"/>
          <w:sz w:val="20"/>
          <w14:textFill>
            <w14:solidFill>
              <w14:schemeClr w14:val="tx1"/>
            </w14:solidFill>
          </w14:textFill>
        </w:rPr>
        <w:t>w ramach realizacji swojej części czynności o których mowa w ust. 8,</w:t>
      </w:r>
      <w:r>
        <w:rPr>
          <w:rFonts w:ascii="Trebuchet MS" w:hAnsi="Trebuchet MS"/>
          <w:color w:val="000000" w:themeColor="text1"/>
          <w:sz w:val="20"/>
          <w14:textFill>
            <w14:solidFill>
              <w14:schemeClr w14:val="tx1"/>
            </w14:solidFill>
          </w14:textFill>
        </w:rPr>
        <w:t xml:space="preserve"> będą wykonywane przez osoby zatrudnione przez podwykonawcę lub dalszego podwykonawcę na podstawie umowy o pracę.</w:t>
      </w:r>
    </w:p>
    <w:p w14:paraId="55BCCB1F">
      <w:pPr>
        <w:pStyle w:val="19"/>
        <w:numPr>
          <w:ilvl w:val="3"/>
          <w:numId w:val="2"/>
        </w:numPr>
        <w:spacing w:after="0" w:line="360" w:lineRule="auto"/>
        <w:ind w:left="426" w:hanging="426"/>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 xml:space="preserve">W trakcie realizacji umowy Zamawiający uprawniony jest do wykonywania czynności kontrolnych wobec Wykonawcy odnośnie spełniania przez Wykonawcę lub podwykonawcę lub dalszego podwykonawcę wymogu zatrudnienia na podstawie umowy o pracę osób wykonujących wskazane w ust. 8 czynności. Zamawiający uprawniony jest w szczególności do: </w:t>
      </w:r>
    </w:p>
    <w:p w14:paraId="46C94F56">
      <w:pPr>
        <w:pStyle w:val="27"/>
        <w:numPr>
          <w:ilvl w:val="1"/>
          <w:numId w:val="6"/>
        </w:numPr>
        <w:tabs>
          <w:tab w:val="left" w:pos="851"/>
        </w:tabs>
        <w:spacing w:line="360" w:lineRule="auto"/>
        <w:ind w:left="709" w:hanging="284"/>
        <w:jc w:val="both"/>
        <w:textAlignment w:val="auto"/>
        <w:rPr>
          <w:rFonts w:ascii="Trebuchet MS" w:hAnsi="Trebuchet MS"/>
          <w:color w:val="000000" w:themeColor="text1"/>
          <w:sz w:val="20"/>
          <w:szCs w:val="20"/>
          <w:lang w:val="pl-PL"/>
          <w14:textFill>
            <w14:solidFill>
              <w14:schemeClr w14:val="tx1"/>
            </w14:solidFill>
          </w14:textFill>
        </w:rPr>
      </w:pPr>
      <w:r>
        <w:rPr>
          <w:rFonts w:ascii="Trebuchet MS" w:hAnsi="Trebuchet MS"/>
          <w:color w:val="000000" w:themeColor="text1"/>
          <w:sz w:val="20"/>
          <w:szCs w:val="20"/>
          <w:lang w:val="pl-PL"/>
          <w14:textFill>
            <w14:solidFill>
              <w14:schemeClr w14:val="tx1"/>
            </w14:solidFill>
          </w14:textFill>
        </w:rPr>
        <w:t>żądania oświadczeń i dokumentów w zakresie potwierdzenia spełniania ww. wymogów i dokonywania ich oceny,</w:t>
      </w:r>
    </w:p>
    <w:p w14:paraId="33F55F60">
      <w:pPr>
        <w:pStyle w:val="27"/>
        <w:numPr>
          <w:ilvl w:val="1"/>
          <w:numId w:val="6"/>
        </w:numPr>
        <w:tabs>
          <w:tab w:val="left" w:pos="851"/>
        </w:tabs>
        <w:spacing w:line="360" w:lineRule="auto"/>
        <w:ind w:left="709" w:hanging="284"/>
        <w:jc w:val="both"/>
        <w:textAlignment w:val="auto"/>
        <w:rPr>
          <w:rFonts w:ascii="Trebuchet MS" w:hAnsi="Trebuchet MS"/>
          <w:color w:val="000000" w:themeColor="text1"/>
          <w:sz w:val="20"/>
          <w:szCs w:val="20"/>
          <w:lang w:val="pl-PL"/>
          <w14:textFill>
            <w14:solidFill>
              <w14:schemeClr w14:val="tx1"/>
            </w14:solidFill>
          </w14:textFill>
        </w:rPr>
      </w:pPr>
      <w:r>
        <w:rPr>
          <w:rFonts w:ascii="Trebuchet MS" w:hAnsi="Trebuchet MS"/>
          <w:color w:val="000000" w:themeColor="text1"/>
          <w:sz w:val="20"/>
          <w:szCs w:val="20"/>
          <w:lang w:val="pl-PL"/>
          <w14:textFill>
            <w14:solidFill>
              <w14:schemeClr w14:val="tx1"/>
            </w14:solidFill>
          </w14:textFill>
        </w:rPr>
        <w:t>żądania wyjaśnień w przypadku wątpliwości w zakresie potwierdzenia spełniania ww. wymogów,</w:t>
      </w:r>
    </w:p>
    <w:p w14:paraId="6758A423">
      <w:pPr>
        <w:pStyle w:val="27"/>
        <w:numPr>
          <w:ilvl w:val="1"/>
          <w:numId w:val="6"/>
        </w:numPr>
        <w:tabs>
          <w:tab w:val="left" w:pos="851"/>
        </w:tabs>
        <w:spacing w:line="360" w:lineRule="auto"/>
        <w:ind w:left="709" w:hanging="284"/>
        <w:jc w:val="both"/>
        <w:textAlignment w:val="auto"/>
        <w:rPr>
          <w:rFonts w:ascii="Trebuchet MS" w:hAnsi="Trebuchet MS"/>
          <w:color w:val="000000" w:themeColor="text1"/>
          <w:sz w:val="20"/>
          <w:szCs w:val="20"/>
          <w:lang w:val="pl-PL"/>
          <w14:textFill>
            <w14:solidFill>
              <w14:schemeClr w14:val="tx1"/>
            </w14:solidFill>
          </w14:textFill>
        </w:rPr>
      </w:pPr>
      <w:r>
        <w:rPr>
          <w:rFonts w:ascii="Trebuchet MS" w:hAnsi="Trebuchet MS"/>
          <w:color w:val="000000" w:themeColor="text1"/>
          <w:sz w:val="20"/>
          <w:szCs w:val="20"/>
          <w:lang w:val="pl-PL"/>
          <w14:textFill>
            <w14:solidFill>
              <w14:schemeClr w14:val="tx1"/>
            </w14:solidFill>
          </w14:textFill>
        </w:rPr>
        <w:t>przeprowadzania kontroli na miejscu wykonywania świadczenia,</w:t>
      </w:r>
    </w:p>
    <w:p w14:paraId="4E9DD0BE">
      <w:pPr>
        <w:pStyle w:val="27"/>
        <w:numPr>
          <w:ilvl w:val="1"/>
          <w:numId w:val="6"/>
        </w:numPr>
        <w:tabs>
          <w:tab w:val="left" w:pos="851"/>
        </w:tabs>
        <w:spacing w:line="360" w:lineRule="auto"/>
        <w:ind w:left="709" w:hanging="284"/>
        <w:jc w:val="both"/>
        <w:textAlignment w:val="auto"/>
        <w:rPr>
          <w:rFonts w:ascii="Trebuchet MS" w:hAnsi="Trebuchet MS"/>
          <w:color w:val="000000" w:themeColor="text1"/>
          <w:sz w:val="20"/>
          <w:szCs w:val="20"/>
          <w:lang w:val="pl-PL"/>
          <w14:textFill>
            <w14:solidFill>
              <w14:schemeClr w14:val="tx1"/>
            </w14:solidFill>
          </w14:textFill>
        </w:rPr>
      </w:pPr>
      <w:r>
        <w:rPr>
          <w:rFonts w:ascii="Trebuchet MS" w:hAnsi="Trebuchet MS"/>
          <w:color w:val="000000" w:themeColor="text1"/>
          <w:sz w:val="20"/>
          <w:szCs w:val="20"/>
          <w:lang w:val="pl-PL"/>
          <w14:textFill>
            <w14:solidFill>
              <w14:schemeClr w14:val="tx1"/>
            </w14:solidFill>
          </w14:textFill>
        </w:rPr>
        <w:t>zwrócenia się do Państwowej Inspekcji Pracy, o przeprowadzenie u Wykonawcy lub podwykonawcy lub dalszego podwykonawcy kontroli.</w:t>
      </w:r>
    </w:p>
    <w:p w14:paraId="175DF6CC">
      <w:pPr>
        <w:pStyle w:val="19"/>
        <w:numPr>
          <w:ilvl w:val="3"/>
          <w:numId w:val="2"/>
        </w:numPr>
        <w:spacing w:after="0" w:line="360" w:lineRule="auto"/>
        <w:ind w:left="426" w:hanging="426"/>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W trakcie realizacji umowy na każde wezwanie Zamawiającego w wyznaczonym w tym wezwaniu terminie, Wykonawca przedłoży Zamawiającemu w szczególności dokumenty wybrane spośród wskazanych poniżej, w celu weryfikacji zatrudnienia przez Wykonawcę lub podwykonawcę, na podstawie umowy o pracę, osób wykonujących wskazane przez Zamawiających c</w:t>
      </w:r>
      <w:r>
        <w:rPr>
          <w:rFonts w:ascii="Trebuchet MS" w:hAnsi="Trebuchet MS"/>
          <w:color w:val="000000" w:themeColor="text1"/>
          <w:sz w:val="20"/>
          <w:szCs w:val="20"/>
          <w:highlight w:val="none"/>
          <w14:textFill>
            <w14:solidFill>
              <w14:schemeClr w14:val="tx1"/>
            </w14:solidFill>
          </w14:textFill>
        </w:rPr>
        <w:t>zynności, w zakresie realizacji zamówienia:</w:t>
      </w:r>
    </w:p>
    <w:p w14:paraId="0AD1A78F">
      <w:pPr>
        <w:pStyle w:val="27"/>
        <w:numPr>
          <w:ilvl w:val="1"/>
          <w:numId w:val="7"/>
        </w:numPr>
        <w:tabs>
          <w:tab w:val="left" w:pos="851"/>
        </w:tabs>
        <w:spacing w:line="360" w:lineRule="auto"/>
        <w:ind w:left="709" w:hanging="284"/>
        <w:jc w:val="both"/>
        <w:textAlignment w:val="auto"/>
        <w:rPr>
          <w:rFonts w:ascii="Trebuchet MS" w:hAnsi="Trebuchet MS"/>
          <w:color w:val="000000" w:themeColor="text1"/>
          <w:sz w:val="20"/>
          <w:szCs w:val="20"/>
          <w:lang w:val="pl-PL"/>
          <w14:textFill>
            <w14:solidFill>
              <w14:schemeClr w14:val="tx1"/>
            </w14:solidFill>
          </w14:textFill>
        </w:rPr>
      </w:pPr>
      <w:r>
        <w:rPr>
          <w:rFonts w:ascii="Trebuchet MS" w:hAnsi="Trebuchet MS"/>
          <w:color w:val="000000" w:themeColor="text1"/>
          <w:sz w:val="20"/>
          <w:szCs w:val="20"/>
          <w:lang w:val="pl-PL"/>
          <w14:textFill>
            <w14:solidFill>
              <w14:schemeClr w14:val="tx1"/>
            </w14:solidFill>
          </w14:textFill>
        </w:rPr>
        <w:t xml:space="preserve">oświadczenie zatrudnionego pracownika, </w:t>
      </w:r>
    </w:p>
    <w:p w14:paraId="2815DC50">
      <w:pPr>
        <w:pStyle w:val="27"/>
        <w:numPr>
          <w:ilvl w:val="1"/>
          <w:numId w:val="7"/>
        </w:numPr>
        <w:tabs>
          <w:tab w:val="left" w:pos="851"/>
        </w:tabs>
        <w:spacing w:line="360" w:lineRule="auto"/>
        <w:ind w:left="709" w:hanging="284"/>
        <w:jc w:val="both"/>
        <w:textAlignment w:val="auto"/>
        <w:rPr>
          <w:rFonts w:ascii="Trebuchet MS" w:hAnsi="Trebuchet MS"/>
          <w:color w:val="000000" w:themeColor="text1"/>
          <w:sz w:val="20"/>
          <w:szCs w:val="20"/>
          <w:lang w:val="pl-PL"/>
          <w14:textFill>
            <w14:solidFill>
              <w14:schemeClr w14:val="tx1"/>
            </w14:solidFill>
          </w14:textFill>
        </w:rPr>
      </w:pPr>
      <w:r>
        <w:rPr>
          <w:rFonts w:ascii="Trebuchet MS" w:hAnsi="Trebuchet MS"/>
          <w:color w:val="000000" w:themeColor="text1"/>
          <w:sz w:val="20"/>
          <w:szCs w:val="20"/>
          <w:lang w:val="pl-PL"/>
          <w14:textFill>
            <w14:solidFill>
              <w14:schemeClr w14:val="tx1"/>
            </w14:solidFill>
          </w14:textFill>
        </w:rPr>
        <w:t>oświadczenie Wykonawcy, podwykonawcy o zatrudnieniu pracownika na podstawie umowy o pracę,</w:t>
      </w:r>
    </w:p>
    <w:p w14:paraId="69B1A7DA">
      <w:pPr>
        <w:pStyle w:val="27"/>
        <w:numPr>
          <w:ilvl w:val="1"/>
          <w:numId w:val="7"/>
        </w:numPr>
        <w:tabs>
          <w:tab w:val="left" w:pos="851"/>
        </w:tabs>
        <w:spacing w:line="360" w:lineRule="auto"/>
        <w:ind w:left="709" w:hanging="284"/>
        <w:jc w:val="both"/>
        <w:textAlignment w:val="auto"/>
        <w:rPr>
          <w:rFonts w:ascii="Trebuchet MS" w:hAnsi="Trebuchet MS"/>
          <w:color w:val="000000" w:themeColor="text1"/>
          <w:sz w:val="20"/>
          <w:szCs w:val="20"/>
          <w:lang w:val="pl-PL"/>
          <w14:textFill>
            <w14:solidFill>
              <w14:schemeClr w14:val="tx1"/>
            </w14:solidFill>
          </w14:textFill>
        </w:rPr>
      </w:pPr>
      <w:r>
        <w:rPr>
          <w:rFonts w:ascii="Trebuchet MS" w:hAnsi="Trebuchet MS"/>
          <w:color w:val="000000" w:themeColor="text1"/>
          <w:sz w:val="20"/>
          <w:szCs w:val="20"/>
          <w:lang w:val="pl-PL"/>
          <w14:textFill>
            <w14:solidFill>
              <w14:schemeClr w14:val="tx1"/>
            </w14:solidFill>
          </w14:textFill>
        </w:rPr>
        <w:t>poświadczoną za zgodność z oryginałem kopii umowy o pracę zatrudnionego pracownika,</w:t>
      </w:r>
    </w:p>
    <w:p w14:paraId="5F813846">
      <w:pPr>
        <w:pStyle w:val="27"/>
        <w:numPr>
          <w:ilvl w:val="1"/>
          <w:numId w:val="7"/>
        </w:numPr>
        <w:tabs>
          <w:tab w:val="left" w:pos="851"/>
        </w:tabs>
        <w:spacing w:line="360" w:lineRule="auto"/>
        <w:ind w:left="709" w:hanging="284"/>
        <w:jc w:val="both"/>
        <w:textAlignment w:val="auto"/>
        <w:rPr>
          <w:rFonts w:ascii="Trebuchet MS" w:hAnsi="Trebuchet MS"/>
          <w:color w:val="000000" w:themeColor="text1"/>
          <w:sz w:val="20"/>
          <w:szCs w:val="20"/>
          <w:lang w:val="pl-PL"/>
          <w14:textFill>
            <w14:solidFill>
              <w14:schemeClr w14:val="tx1"/>
            </w14:solidFill>
          </w14:textFill>
        </w:rPr>
      </w:pPr>
      <w:r>
        <w:rPr>
          <w:rFonts w:ascii="Trebuchet MS" w:hAnsi="Trebuchet MS"/>
          <w:color w:val="000000" w:themeColor="text1"/>
          <w:sz w:val="20"/>
          <w:szCs w:val="20"/>
          <w:lang w:val="pl-PL"/>
          <w14:textFill>
            <w14:solidFill>
              <w14:schemeClr w14:val="tx1"/>
            </w14:solidFill>
          </w14:textFill>
        </w:rPr>
        <w:t xml:space="preserve">inne dokumenty </w:t>
      </w:r>
    </w:p>
    <w:p w14:paraId="7B58CCB6">
      <w:pPr>
        <w:pStyle w:val="27"/>
        <w:numPr>
          <w:ilvl w:val="3"/>
          <w:numId w:val="7"/>
        </w:numPr>
        <w:tabs>
          <w:tab w:val="left" w:pos="851"/>
        </w:tabs>
        <w:spacing w:line="360" w:lineRule="auto"/>
        <w:ind w:left="709" w:hanging="284"/>
        <w:jc w:val="both"/>
        <w:textAlignment w:val="auto"/>
        <w:rPr>
          <w:rFonts w:ascii="Trebuchet MS" w:hAnsi="Trebuchet MS"/>
          <w:color w:val="000000" w:themeColor="text1"/>
          <w:sz w:val="20"/>
          <w:szCs w:val="20"/>
          <w:lang w:val="pl-PL"/>
          <w14:textFill>
            <w14:solidFill>
              <w14:schemeClr w14:val="tx1"/>
            </w14:solidFill>
          </w14:textFill>
        </w:rPr>
      </w:pPr>
      <w:r>
        <w:rPr>
          <w:rFonts w:ascii="Trebuchet MS" w:hAnsi="Trebuchet MS"/>
          <w:color w:val="000000" w:themeColor="text1"/>
          <w:sz w:val="20"/>
          <w:szCs w:val="20"/>
          <w:lang w:val="pl-PL"/>
          <w14:textFill>
            <w14:solidFill>
              <w14:schemeClr w14:val="tx1"/>
            </w14:solidFill>
          </w14:textFill>
        </w:rPr>
        <w:t>zawierające informacje, w tym dane osobowe, niezbędne do weryfikacji zatrudnienia na podstawie umowy o pracę, w szczególności imię i nazwisko zatrudnionego pracownika, datę zawarcia umowy o pracę, rodzaj umowy o pracę i zakres obowiązków pracownika (niezbędne do zidentyfikowania i weryfikacji). Kopia umowy powinna zostać zanonimizowana w sposób zapewniający ochronę danych osobowych pracowników, zgodnie z przepisami ustawy o ochronie danych osobowych oraz przepisami rozporządzenia Parlamentu Europejskiego i Rady *UE) 2016/679 z dnia 27 kwietnia 2016 w sprawie ochrony osób fizycznych w związku</w:t>
      </w:r>
      <w:r>
        <w:rPr>
          <w:rFonts w:hint="default" w:ascii="Trebuchet MS" w:hAnsi="Trebuchet MS"/>
          <w:color w:val="000000" w:themeColor="text1"/>
          <w:sz w:val="20"/>
          <w:szCs w:val="20"/>
          <w:lang w:val="pl-PL"/>
          <w14:textFill>
            <w14:solidFill>
              <w14:schemeClr w14:val="tx1"/>
            </w14:solidFill>
          </w14:textFill>
        </w:rPr>
        <w:t xml:space="preserve"> </w:t>
      </w:r>
      <w:r>
        <w:rPr>
          <w:rFonts w:ascii="Trebuchet MS" w:hAnsi="Trebuchet MS"/>
          <w:color w:val="000000" w:themeColor="text1"/>
          <w:sz w:val="20"/>
          <w:szCs w:val="20"/>
          <w:lang w:val="pl-PL"/>
          <w14:textFill>
            <w14:solidFill>
              <w14:schemeClr w14:val="tx1"/>
            </w14:solidFill>
          </w14:textFill>
        </w:rPr>
        <w:t>z przetwarzaniem danych osobowych i w sprawie swobodnego przepływu takich danych oraz uchylenia dyrektywy 95/46/WE (dalej: RODO), tj. w szczególności bez adresów, nr PESEL pracowników.</w:t>
      </w:r>
    </w:p>
    <w:p w14:paraId="18B268EA">
      <w:pPr>
        <w:pStyle w:val="19"/>
        <w:numPr>
          <w:ilvl w:val="3"/>
          <w:numId w:val="2"/>
        </w:numPr>
        <w:spacing w:after="0" w:line="360" w:lineRule="auto"/>
        <w:ind w:left="426" w:hanging="426"/>
        <w:jc w:val="both"/>
        <w:rPr>
          <w:rFonts w:ascii="Trebuchet MS" w:hAnsi="Trebuchet MS"/>
          <w:bCs/>
          <w:color w:val="000000" w:themeColor="text1"/>
          <w:sz w:val="20"/>
          <w14:textFill>
            <w14:solidFill>
              <w14:schemeClr w14:val="tx1"/>
            </w14:solidFill>
          </w14:textFill>
        </w:rPr>
      </w:pPr>
      <w:r>
        <w:rPr>
          <w:rFonts w:ascii="Trebuchet MS" w:hAnsi="Trebuchet MS"/>
          <w:color w:val="000000" w:themeColor="text1"/>
          <w:sz w:val="20"/>
          <w14:textFill>
            <w14:solidFill>
              <w14:schemeClr w14:val="tx1"/>
            </w14:solidFill>
          </w14:textFill>
        </w:rPr>
        <w:t>Na Wykonawcy ciąży obowiązek zapewnienia aby również podwykonawcy i dalsi podwykonawcy spełniali wszystkie wymogi w odniesieniu do zatrudniania na podstawie umowy o pracę wykonujących wskazane w ust. 8 czynności i dokumenty o których mowa w ust. 9.</w:t>
      </w:r>
    </w:p>
    <w:p w14:paraId="356C8983">
      <w:pPr>
        <w:spacing w:after="0" w:line="360" w:lineRule="auto"/>
        <w:rPr>
          <w:rFonts w:ascii="Trebuchet MS" w:hAnsi="Trebuchet MS" w:eastAsia="Times New Roman" w:cs="Arial"/>
          <w:b/>
          <w:color w:val="000000" w:themeColor="text1"/>
          <w:sz w:val="20"/>
          <w:szCs w:val="20"/>
          <w:lang w:eastAsia="pl-PL"/>
          <w14:textFill>
            <w14:solidFill>
              <w14:schemeClr w14:val="tx1"/>
            </w14:solidFill>
          </w14:textFill>
        </w:rPr>
      </w:pPr>
    </w:p>
    <w:p w14:paraId="209132F0">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r>
        <w:rPr>
          <w:rFonts w:ascii="Trebuchet MS" w:hAnsi="Trebuchet MS" w:eastAsia="Times New Roman" w:cs="Arial"/>
          <w:b/>
          <w:color w:val="000000" w:themeColor="text1"/>
          <w:sz w:val="20"/>
          <w:szCs w:val="20"/>
          <w:lang w:eastAsia="pl-PL"/>
          <w14:textFill>
            <w14:solidFill>
              <w14:schemeClr w14:val="tx1"/>
            </w14:solidFill>
          </w14:textFill>
        </w:rPr>
        <w:t>§ 3.</w:t>
      </w:r>
    </w:p>
    <w:p w14:paraId="1EE893EB">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p>
    <w:p w14:paraId="4B36D12F">
      <w:pPr>
        <w:pStyle w:val="19"/>
        <w:numPr>
          <w:ilvl w:val="0"/>
          <w:numId w:val="8"/>
        </w:numPr>
        <w:spacing w:after="0" w:line="360" w:lineRule="auto"/>
        <w:ind w:left="426" w:hanging="426"/>
        <w:jc w:val="both"/>
        <w:rPr>
          <w:rFonts w:ascii="Trebuchet MS" w:hAnsi="Trebuchet MS" w:eastAsia="Times New Roman" w:cs="Arial"/>
          <w:color w:val="000000" w:themeColor="text1"/>
          <w:sz w:val="20"/>
          <w:szCs w:val="20"/>
          <w:u w:val="none"/>
          <w:lang w:eastAsia="pl-PL"/>
          <w14:textFill>
            <w14:solidFill>
              <w14:schemeClr w14:val="tx1"/>
            </w14:solidFill>
          </w14:textFill>
        </w:rPr>
      </w:pPr>
      <w:r>
        <w:rPr>
          <w:rFonts w:ascii="Trebuchet MS" w:hAnsi="Trebuchet MS" w:cs="Arial"/>
          <w:sz w:val="20"/>
          <w:szCs w:val="20"/>
        </w:rPr>
        <w:t xml:space="preserve">Termin realizacji przedmiotu umowy: </w:t>
      </w:r>
      <w:r>
        <w:rPr>
          <w:rFonts w:hint="default" w:ascii="Trebuchet MS" w:hAnsi="Trebuchet MS" w:cs="Arial"/>
          <w:b/>
          <w:bCs/>
          <w:sz w:val="20"/>
          <w:szCs w:val="20"/>
          <w:lang w:val="pl-PL"/>
        </w:rPr>
        <w:t xml:space="preserve">do </w:t>
      </w:r>
      <w:r>
        <w:rPr>
          <w:rFonts w:hint="default" w:ascii="Trebuchet MS" w:hAnsi="Trebuchet MS" w:cs="Arial"/>
          <w:b/>
          <w:bCs/>
          <w:sz w:val="20"/>
          <w:szCs w:val="20"/>
          <w:u w:val="none"/>
          <w:lang w:val="pl-PL"/>
        </w:rPr>
        <w:t>28.11.2025 r.</w:t>
      </w:r>
    </w:p>
    <w:p w14:paraId="4D631D4A">
      <w:pPr>
        <w:pStyle w:val="19"/>
        <w:numPr>
          <w:ilvl w:val="0"/>
          <w:numId w:val="0"/>
        </w:numPr>
        <w:spacing w:after="0" w:line="360" w:lineRule="auto"/>
        <w:ind w:left="440" w:leftChars="200" w:firstLine="0" w:firstLineChars="0"/>
        <w:jc w:val="both"/>
        <w:rPr>
          <w:rFonts w:hint="default" w:ascii="Trebuchet MS" w:hAnsi="Trebuchet MS" w:eastAsia="Times New Roman" w:cs="Arial"/>
          <w:color w:val="000000" w:themeColor="text1"/>
          <w:sz w:val="20"/>
          <w:szCs w:val="20"/>
          <w:u w:val="none"/>
          <w:lang w:val="pl-PL" w:eastAsia="pl-PL"/>
          <w14:textFill>
            <w14:solidFill>
              <w14:schemeClr w14:val="tx1"/>
            </w14:solidFill>
          </w14:textFill>
        </w:rPr>
      </w:pPr>
      <w:r>
        <w:rPr>
          <w:rFonts w:hint="default" w:ascii="Trebuchet MS" w:hAnsi="Trebuchet MS" w:cs="Arial"/>
          <w:b/>
          <w:bCs/>
          <w:sz w:val="20"/>
          <w:szCs w:val="20"/>
          <w:lang w:val="pl-PL"/>
        </w:rPr>
        <w:t>(do 30</w:t>
      </w:r>
      <w:r>
        <w:rPr>
          <w:rFonts w:hint="default" w:ascii="Trebuchet MS" w:hAnsi="Trebuchet MS"/>
          <w:b/>
          <w:sz w:val="20"/>
          <w:szCs w:val="20"/>
          <w:highlight w:val="none"/>
        </w:rPr>
        <w:t>.</w:t>
      </w:r>
      <w:r>
        <w:rPr>
          <w:rFonts w:hint="default" w:ascii="Trebuchet MS" w:hAnsi="Trebuchet MS"/>
          <w:b/>
          <w:sz w:val="20"/>
          <w:szCs w:val="20"/>
          <w:highlight w:val="none"/>
          <w:lang w:val="pl-PL"/>
        </w:rPr>
        <w:t>07</w:t>
      </w:r>
      <w:r>
        <w:rPr>
          <w:rFonts w:hint="default" w:ascii="Trebuchet MS" w:hAnsi="Trebuchet MS"/>
          <w:b/>
          <w:sz w:val="20"/>
          <w:szCs w:val="20"/>
          <w:highlight w:val="none"/>
        </w:rPr>
        <w:t>.202</w:t>
      </w:r>
      <w:r>
        <w:rPr>
          <w:rFonts w:hint="default" w:ascii="Trebuchet MS" w:hAnsi="Trebuchet MS"/>
          <w:b/>
          <w:sz w:val="20"/>
          <w:szCs w:val="20"/>
          <w:highlight w:val="none"/>
          <w:lang w:val="pl-PL"/>
        </w:rPr>
        <w:t>5</w:t>
      </w:r>
      <w:r>
        <w:rPr>
          <w:rFonts w:hint="default" w:ascii="Trebuchet MS" w:hAnsi="Trebuchet MS"/>
          <w:b/>
          <w:sz w:val="20"/>
          <w:szCs w:val="20"/>
          <w:highlight w:val="none"/>
        </w:rPr>
        <w:t xml:space="preserve"> r. </w:t>
      </w:r>
      <w:r>
        <w:rPr>
          <w:rFonts w:ascii="Trebuchet MS" w:hAnsi="Trebuchet MS" w:cs="Arial"/>
          <w:b/>
          <w:bCs/>
          <w:sz w:val="20"/>
          <w:szCs w:val="20"/>
          <w:u w:val="none"/>
        </w:rPr>
        <w:t xml:space="preserve"> </w:t>
      </w:r>
      <w:r>
        <w:rPr>
          <w:rFonts w:hint="default" w:ascii="Trebuchet MS" w:hAnsi="Trebuchet MS" w:cs="Arial"/>
          <w:b/>
          <w:bCs/>
          <w:sz w:val="20"/>
          <w:szCs w:val="20"/>
          <w:u w:val="none"/>
          <w:lang w:val="pl-PL"/>
        </w:rPr>
        <w:t>uzyskanie prawomocnej decyzji pozwolenia na budowę).</w:t>
      </w:r>
    </w:p>
    <w:p w14:paraId="094392D5">
      <w:pPr>
        <w:pStyle w:val="19"/>
        <w:numPr>
          <w:ilvl w:val="0"/>
          <w:numId w:val="8"/>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Za wykonanie przedmiotu zamówienia w zakresie wskazanym w ust. 1 uważać się będzie dzień zgłoszenia Zamawiającemu gotowości odbioru końcowego.</w:t>
      </w:r>
    </w:p>
    <w:p w14:paraId="480B1C55">
      <w:pPr>
        <w:pStyle w:val="19"/>
        <w:numPr>
          <w:ilvl w:val="0"/>
          <w:numId w:val="8"/>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Przedmiotem odbioru końcowego będzie całość przedmiotu umowy określona w § 1 niniejszej umowy.</w:t>
      </w:r>
    </w:p>
    <w:p w14:paraId="0DB8E68C">
      <w:pPr>
        <w:pStyle w:val="19"/>
        <w:numPr>
          <w:ilvl w:val="0"/>
          <w:numId w:val="8"/>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 xml:space="preserve">Wykonawca zgłosi Zamawiającemu gotowość do odbioru w formie pisemnej lub elektronicznej. Zamawiający powoła komisję odbiorową, która w terminie do 5 dni roboczych od daty pisemnego zgłoszenia przez Wykonawcę gotowości do odbioru, przystąpi do czynności odbiorowych przedmiotu umowy i zakończy je w ciągu maksymalnie kolejnych 3 dni roboczych. </w:t>
      </w:r>
      <w:r>
        <w:rPr>
          <w:rFonts w:ascii="Trebuchet MS" w:hAnsi="Trebuchet MS" w:eastAsia="Times New Roman" w:cs="Arial"/>
          <w:color w:val="000000" w:themeColor="text1"/>
          <w:sz w:val="20"/>
          <w:szCs w:val="20"/>
          <w:lang w:eastAsia="pl-PL"/>
          <w14:textFill>
            <w14:solidFill>
              <w14:schemeClr w14:val="tx1"/>
            </w14:solidFill>
          </w14:textFill>
        </w:rPr>
        <w:br w:type="textWrapping"/>
      </w:r>
      <w:r>
        <w:rPr>
          <w:rFonts w:ascii="Trebuchet MS" w:hAnsi="Trebuchet MS" w:eastAsia="Times New Roman" w:cs="Arial"/>
          <w:color w:val="000000" w:themeColor="text1"/>
          <w:sz w:val="20"/>
          <w:szCs w:val="20"/>
          <w:lang w:eastAsia="pl-PL"/>
          <w14:textFill>
            <w14:solidFill>
              <w14:schemeClr w14:val="tx1"/>
            </w14:solidFill>
          </w14:textFill>
        </w:rPr>
        <w:t>Data zakończenia realizacji przedmiotu umowy jest równoznaczna z datą podpisania protokołu końcowego robót przez wszystkich uczestników procesu budowlanego, w szczególności kierownika budowy, inspektora nadzoru inwestorskiego oraz przedstawicieli Zamawiającego</w:t>
      </w:r>
      <w:r>
        <w:rPr>
          <w:rFonts w:ascii="Trebuchet MS" w:hAnsi="Trebuchet MS" w:eastAsia="Times New Roman" w:cs="Arial"/>
          <w:color w:val="000000" w:themeColor="text1"/>
          <w:sz w:val="20"/>
          <w:szCs w:val="20"/>
          <w:lang w:eastAsia="pl-PL"/>
          <w14:textFill>
            <w14:solidFill>
              <w14:schemeClr w14:val="tx1"/>
            </w14:solidFill>
          </w14:textFill>
        </w:rPr>
        <w:br w:type="textWrapping"/>
      </w:r>
      <w:r>
        <w:rPr>
          <w:rFonts w:ascii="Trebuchet MS" w:hAnsi="Trebuchet MS" w:eastAsia="Times New Roman" w:cs="Arial"/>
          <w:color w:val="000000" w:themeColor="text1"/>
          <w:sz w:val="20"/>
          <w:szCs w:val="20"/>
          <w:lang w:eastAsia="pl-PL"/>
          <w14:textFill>
            <w14:solidFill>
              <w14:schemeClr w14:val="tx1"/>
            </w14:solidFill>
          </w14:textFill>
        </w:rPr>
        <w:t>i Wykonawcy.</w:t>
      </w:r>
    </w:p>
    <w:p w14:paraId="2D62CE4D">
      <w:pPr>
        <w:pStyle w:val="19"/>
        <w:numPr>
          <w:ilvl w:val="0"/>
          <w:numId w:val="8"/>
        </w:numPr>
        <w:spacing w:after="0" w:line="360" w:lineRule="auto"/>
        <w:ind w:left="426" w:hanging="426"/>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Wykonawca przed odbiorem końcowym winien dostarczyć Zamawiającemu w 2 egzemplarzach dokumentacje powykonawczą (w każdym zakresie wykonanych robót)</w:t>
      </w:r>
      <w:r>
        <w:t xml:space="preserve"> </w:t>
      </w:r>
      <w:r>
        <w:rPr>
          <w:rFonts w:ascii="Trebuchet MS" w:hAnsi="Trebuchet MS"/>
          <w:color w:val="000000" w:themeColor="text1"/>
          <w:sz w:val="20"/>
          <w:szCs w:val="20"/>
          <w14:textFill>
            <w14:solidFill>
              <w14:schemeClr w14:val="tx1"/>
            </w14:solidFill>
          </w14:textFill>
        </w:rPr>
        <w:t>pozwalającą na ocenę prawidłowego wykonania przedmiotu odbioru w tym wszystkie dokumenty odbiorowe, instrukcję użytkowania ze wskazaniem właściwej technologii, dokumenty certyfikacyjne na zamontowane wyroby oraz wbudowane materiały, itp. (jeżeli dotyczy). Do czasu przejęcia obiektu przez Zamawiającego na Wykonawcy spoczywa obowiązek dozorowania obiektu oraz odpowiedzialność za niego jak w okresie prowadzenia robót.</w:t>
      </w:r>
    </w:p>
    <w:p w14:paraId="631D65F8">
      <w:pPr>
        <w:pStyle w:val="19"/>
        <w:numPr>
          <w:ilvl w:val="0"/>
          <w:numId w:val="8"/>
        </w:numPr>
        <w:spacing w:after="0" w:line="360" w:lineRule="auto"/>
        <w:ind w:left="426" w:hanging="426"/>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Z czynności odbioru zostanie sporządzony protokół zawierający wszelkie ustalenia dokonane</w:t>
      </w:r>
      <w:r>
        <w:rPr>
          <w:rFonts w:ascii="Trebuchet MS" w:hAnsi="Trebuchet MS"/>
          <w:color w:val="000000" w:themeColor="text1"/>
          <w:sz w:val="20"/>
          <w:szCs w:val="20"/>
          <w14:textFill>
            <w14:solidFill>
              <w14:schemeClr w14:val="tx1"/>
            </w14:solidFill>
          </w14:textFill>
        </w:rPr>
        <w:br w:type="textWrapping"/>
      </w:r>
      <w:r>
        <w:rPr>
          <w:rFonts w:ascii="Trebuchet MS" w:hAnsi="Trebuchet MS"/>
          <w:color w:val="000000" w:themeColor="text1"/>
          <w:sz w:val="20"/>
          <w:szCs w:val="20"/>
          <w14:textFill>
            <w14:solidFill>
              <w14:schemeClr w14:val="tx1"/>
            </w14:solidFill>
          </w14:textFill>
        </w:rPr>
        <w:t>w toku odbioru oraz terminy wyznaczone na usunięcie ewentualnych wad.</w:t>
      </w:r>
    </w:p>
    <w:p w14:paraId="53E3BAE7">
      <w:pPr>
        <w:pStyle w:val="15"/>
        <w:numPr>
          <w:ilvl w:val="0"/>
          <w:numId w:val="8"/>
        </w:numPr>
        <w:shd w:val="clear" w:color="auto" w:fill="FFFFFF"/>
        <w:spacing w:line="360" w:lineRule="auto"/>
        <w:ind w:left="284"/>
        <w:jc w:val="both"/>
        <w:rPr>
          <w:rFonts w:ascii="Trebuchet MS" w:hAnsi="Trebuchet MS" w:cs="Arial"/>
        </w:rPr>
      </w:pPr>
      <w:r>
        <w:rPr>
          <w:rFonts w:ascii="Trebuchet MS" w:hAnsi="Trebuchet MS" w:cs="Arial"/>
        </w:rPr>
        <w:t xml:space="preserve">Jeżeli w toku czynności odbiorowych stwierdzone zostaną wady przedmiotu odbioru </w:t>
      </w:r>
      <w:r>
        <w:rPr>
          <w:rFonts w:ascii="Trebuchet MS" w:hAnsi="Trebuchet MS" w:cs="Arial"/>
          <w:highlight w:val="none"/>
        </w:rPr>
        <w:t>to Zamawiającemu przysługują następujące uprawnienia:</w:t>
      </w:r>
    </w:p>
    <w:p w14:paraId="62861944">
      <w:pPr>
        <w:pStyle w:val="15"/>
        <w:shd w:val="clear" w:color="auto" w:fill="FFFFFF"/>
        <w:spacing w:line="360" w:lineRule="auto"/>
        <w:ind w:left="426"/>
        <w:jc w:val="both"/>
        <w:rPr>
          <w:rFonts w:ascii="Trebuchet MS" w:hAnsi="Trebuchet MS" w:cs="Arial"/>
        </w:rPr>
      </w:pPr>
      <w:r>
        <w:rPr>
          <w:rFonts w:ascii="Trebuchet MS" w:hAnsi="Trebuchet MS" w:cs="Arial"/>
        </w:rPr>
        <w:t>1) jeżeli wady nadają się do usunięcia lecz mają charakter nieistotny, tzn. nie stanowią przeszkody w normalnym użytkowaniu obiektu lub jego części zgodnie z przeznaczeniem, Zamawiający dokona odbioru przedmiotu umowy, natomiast do protokołu odbioru sporządzi listę wad do usunięcia przez Wykonawcę w terminie wyznaczonym przez Zamawiającego;</w:t>
      </w:r>
    </w:p>
    <w:p w14:paraId="4D842E61">
      <w:pPr>
        <w:pStyle w:val="15"/>
        <w:spacing w:line="360" w:lineRule="auto"/>
        <w:ind w:left="426"/>
        <w:jc w:val="both"/>
        <w:rPr>
          <w:rFonts w:ascii="Trebuchet MS" w:hAnsi="Trebuchet MS" w:cs="Arial"/>
        </w:rPr>
      </w:pPr>
      <w:r>
        <w:rPr>
          <w:rFonts w:ascii="Trebuchet MS" w:hAnsi="Trebuchet MS" w:cs="Arial"/>
        </w:rPr>
        <w:t>2) </w:t>
      </w:r>
      <w:bookmarkStart w:id="3" w:name="_Hlk95900116"/>
      <w:r>
        <w:rPr>
          <w:rFonts w:ascii="Trebuchet MS" w:hAnsi="Trebuchet MS" w:cs="Arial"/>
        </w:rPr>
        <w:t>jeżeli wady nie nadają się do usunięcia, ale nie uniemożliwiają użytkowania przedmiotu odbioru zgodnie z przeznaczeniem, Zamawiający może żądać wykonania przedmiotu odbioru lub jego części na koszt Wykonawcy.</w:t>
      </w:r>
      <w:bookmarkEnd w:id="3"/>
    </w:p>
    <w:p w14:paraId="17313B33">
      <w:pPr>
        <w:pStyle w:val="19"/>
        <w:numPr>
          <w:ilvl w:val="0"/>
          <w:numId w:val="8"/>
        </w:numPr>
        <w:spacing w:after="0" w:line="360" w:lineRule="auto"/>
        <w:ind w:left="426" w:hanging="426"/>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W przypadku zażądania usunięcia stwierdzonych wad, Zamawiający wyznaczy Wykonawcy termin na ich usunięcie. Po usunięciu wad lub nieprawidłowości Wykonawca zawiadamia Zamawiającego o gotowości do odbioru na zasadach określonych w ust. 4 niniejszego paragrafu.</w:t>
      </w:r>
    </w:p>
    <w:p w14:paraId="56B8D2EA">
      <w:pPr>
        <w:pStyle w:val="19"/>
        <w:numPr>
          <w:ilvl w:val="0"/>
          <w:numId w:val="8"/>
        </w:numPr>
        <w:spacing w:after="0" w:line="360" w:lineRule="auto"/>
        <w:ind w:left="426" w:hanging="426"/>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 xml:space="preserve">W przypadku nieusunięcia przez Wykonawcę zgłoszonej wady w wyznaczonym terminie, Zamawiający może usunąć wadę w zastępstwie Wykonawcy - na jego koszt i ryzyko </w:t>
      </w:r>
      <w:r>
        <w:rPr>
          <w:rFonts w:ascii="Trebuchet MS" w:hAnsi="Trebuchet MS"/>
          <w:color w:val="000000" w:themeColor="text1"/>
          <w:sz w:val="20"/>
          <w:szCs w:val="20"/>
          <w14:textFill>
            <w14:solidFill>
              <w14:schemeClr w14:val="tx1"/>
            </w14:solidFill>
          </w14:textFill>
        </w:rPr>
        <w:br w:type="textWrapping"/>
      </w:r>
      <w:r>
        <w:rPr>
          <w:rFonts w:ascii="Trebuchet MS" w:hAnsi="Trebuchet MS"/>
          <w:color w:val="000000" w:themeColor="text1"/>
          <w:sz w:val="20"/>
          <w:szCs w:val="20"/>
          <w14:textFill>
            <w14:solidFill>
              <w14:schemeClr w14:val="tx1"/>
            </w14:solidFill>
          </w14:textFill>
        </w:rPr>
        <w:t xml:space="preserve">po uprzednim pisemnym powiadomieniu Wykonawcy. </w:t>
      </w:r>
    </w:p>
    <w:p w14:paraId="0B804E7A">
      <w:pPr>
        <w:pStyle w:val="19"/>
        <w:numPr>
          <w:ilvl w:val="0"/>
          <w:numId w:val="8"/>
        </w:numPr>
        <w:spacing w:after="0" w:line="360" w:lineRule="auto"/>
        <w:ind w:left="426" w:hanging="426"/>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Przekazanie przedmiotu zamówienia zostanie dokonane po podpisaniu przez Zamawiającego protokołu odbioru końcowego.</w:t>
      </w:r>
    </w:p>
    <w:p w14:paraId="01EFDCAF">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r>
        <w:rPr>
          <w:rFonts w:ascii="Trebuchet MS" w:hAnsi="Trebuchet MS" w:eastAsia="Times New Roman" w:cs="Arial"/>
          <w:b/>
          <w:color w:val="000000" w:themeColor="text1"/>
          <w:sz w:val="20"/>
          <w:szCs w:val="20"/>
          <w:lang w:eastAsia="pl-PL"/>
          <w14:textFill>
            <w14:solidFill>
              <w14:schemeClr w14:val="tx1"/>
            </w14:solidFill>
          </w14:textFill>
        </w:rPr>
        <w:t>§ 4.</w:t>
      </w:r>
    </w:p>
    <w:p w14:paraId="69F1D7A0">
      <w:pPr>
        <w:numPr>
          <w:ilvl w:val="0"/>
          <w:numId w:val="9"/>
        </w:numPr>
        <w:spacing w:after="0" w:line="360" w:lineRule="auto"/>
        <w:ind w:left="567" w:hanging="567"/>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Wykonawca zobowiązuje się na własny koszt zorganizować, zabezpieczyć, utrzymywać plac robót oraz zapewnić warunki bezpieczeństwa na placu robót i w strefie jego oddziaływania. </w:t>
      </w:r>
    </w:p>
    <w:p w14:paraId="7DEA0759">
      <w:pPr>
        <w:numPr>
          <w:ilvl w:val="0"/>
          <w:numId w:val="9"/>
        </w:numPr>
        <w:spacing w:after="0" w:line="360" w:lineRule="auto"/>
        <w:ind w:left="567" w:hanging="567"/>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Wykonawca zobowiązuje się nie naruszać porządku i czystości placu robót i jego otoczenia.</w:t>
      </w:r>
    </w:p>
    <w:p w14:paraId="1628DA58">
      <w:pPr>
        <w:numPr>
          <w:ilvl w:val="0"/>
          <w:numId w:val="9"/>
        </w:numPr>
        <w:spacing w:after="0" w:line="360" w:lineRule="auto"/>
        <w:ind w:left="567" w:hanging="567"/>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Wykonawca jest zobowiązany do wywozu gruzu i odpadów na własny koszt, zgodnie</w:t>
      </w:r>
      <w:r>
        <w:rPr>
          <w:rFonts w:ascii="Trebuchet MS" w:hAnsi="Trebuchet MS" w:eastAsia="Times New Roman" w:cs="Arial"/>
          <w:color w:val="000000" w:themeColor="text1"/>
          <w:sz w:val="20"/>
          <w:szCs w:val="20"/>
          <w:lang w:eastAsia="pl-PL"/>
          <w14:textFill>
            <w14:solidFill>
              <w14:schemeClr w14:val="tx1"/>
            </w14:solidFill>
          </w14:textFill>
        </w:rPr>
        <w:br w:type="textWrapping"/>
      </w:r>
      <w:r>
        <w:rPr>
          <w:rFonts w:ascii="Trebuchet MS" w:hAnsi="Trebuchet MS" w:eastAsia="Times New Roman" w:cs="Arial"/>
          <w:color w:val="000000" w:themeColor="text1"/>
          <w:sz w:val="20"/>
          <w:szCs w:val="20"/>
          <w:lang w:eastAsia="pl-PL"/>
          <w14:textFill>
            <w14:solidFill>
              <w14:schemeClr w14:val="tx1"/>
            </w14:solidFill>
          </w14:textFill>
        </w:rPr>
        <w:t>z obowiązującymi przepisami prawa.</w:t>
      </w:r>
    </w:p>
    <w:p w14:paraId="384D22EF">
      <w:pPr>
        <w:numPr>
          <w:ilvl w:val="0"/>
          <w:numId w:val="9"/>
        </w:numPr>
        <w:spacing w:after="0" w:line="360" w:lineRule="auto"/>
        <w:ind w:left="567" w:hanging="567"/>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Wykonawca, po zakończeniu robót objętych niniejszą umową, winien uporządkować plac robót, natomiast tereny bezpośrednio przyległe, z których korzystał w trakcie prowadzenia robót, przywrócić do stanu pierwotnego lub odtworzyć do stanu co najmniej nie pogorszonego.</w:t>
      </w:r>
    </w:p>
    <w:p w14:paraId="0241F0D0">
      <w:pPr>
        <w:numPr>
          <w:ilvl w:val="0"/>
          <w:numId w:val="9"/>
        </w:numPr>
        <w:spacing w:after="0" w:line="360" w:lineRule="auto"/>
        <w:ind w:left="567" w:hanging="567"/>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Utrzymanie czystości i porządku oraz gospodarkę odpadami należy prowadzić zgodnie z ustawą z dnia 13 września 1996 r. o utrzymaniu czystości i porządku w gminach, stosowną uchwałą Rady Miejskiej w Wolbrom oraz ustawą z dnia 14 grudnia 2012r. o odpadach.</w:t>
      </w:r>
    </w:p>
    <w:p w14:paraId="7F0E1B53">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r>
        <w:rPr>
          <w:rFonts w:ascii="Trebuchet MS" w:hAnsi="Trebuchet MS" w:eastAsia="Times New Roman" w:cs="Arial"/>
          <w:b/>
          <w:color w:val="000000" w:themeColor="text1"/>
          <w:sz w:val="20"/>
          <w:szCs w:val="20"/>
          <w:lang w:eastAsia="pl-PL"/>
          <w14:textFill>
            <w14:solidFill>
              <w14:schemeClr w14:val="tx1"/>
            </w14:solidFill>
          </w14:textFill>
        </w:rPr>
        <w:br w:type="textWrapping"/>
      </w:r>
      <w:r>
        <w:rPr>
          <w:rFonts w:ascii="Trebuchet MS" w:hAnsi="Trebuchet MS" w:eastAsia="Times New Roman" w:cs="Arial"/>
          <w:b/>
          <w:color w:val="000000" w:themeColor="text1"/>
          <w:sz w:val="20"/>
          <w:szCs w:val="20"/>
          <w:lang w:eastAsia="pl-PL"/>
          <w14:textFill>
            <w14:solidFill>
              <w14:schemeClr w14:val="tx1"/>
            </w14:solidFill>
          </w14:textFill>
        </w:rPr>
        <w:t>§ 5.</w:t>
      </w:r>
    </w:p>
    <w:p w14:paraId="50DA4665">
      <w:pPr>
        <w:numPr>
          <w:ilvl w:val="0"/>
          <w:numId w:val="10"/>
        </w:numPr>
        <w:spacing w:after="0" w:line="360" w:lineRule="auto"/>
        <w:ind w:left="567" w:hanging="567"/>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Courier New"/>
          <w:color w:val="000000" w:themeColor="text1"/>
          <w:sz w:val="20"/>
          <w:szCs w:val="20"/>
          <w:lang w:eastAsia="pl-PL"/>
          <w14:textFill>
            <w14:solidFill>
              <w14:schemeClr w14:val="tx1"/>
            </w14:solidFill>
          </w14:textFill>
        </w:rPr>
        <w:t xml:space="preserve">Wykonawca zobowiązany jest przez cały okres obowiązywania umowy do posiadania ważnej polisy ubezpieczeniowej w zakresie prowadzonej działalności z tytułu odpowiedzialności cywilnej. </w:t>
      </w:r>
      <w:r>
        <w:rPr>
          <w:rFonts w:ascii="Trebuchet MS" w:hAnsi="Trebuchet MS" w:eastAsia="Times New Roman" w:cs="Courier New"/>
          <w:b/>
          <w:bCs/>
          <w:color w:val="000000" w:themeColor="text1"/>
          <w:sz w:val="20"/>
          <w:szCs w:val="20"/>
          <w:lang w:eastAsia="pl-PL"/>
          <w14:textFill>
            <w14:solidFill>
              <w14:schemeClr w14:val="tx1"/>
            </w14:solidFill>
          </w14:textFill>
        </w:rPr>
        <w:t>Wartość polisy nie może być niższa niż wysokość wynagrodzenia za wykonanie przedmiotu niniejszej umowy.</w:t>
      </w:r>
    </w:p>
    <w:p w14:paraId="094E0B27">
      <w:pPr>
        <w:numPr>
          <w:ilvl w:val="0"/>
          <w:numId w:val="10"/>
        </w:numPr>
        <w:spacing w:after="0" w:line="360" w:lineRule="auto"/>
        <w:ind w:left="567" w:hanging="567"/>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 xml:space="preserve">Przed zawarciem umowy Wykonawca przedłoży Zamawiającemu ważną polisę ubezpieczeniową w wymaganym zakresie </w:t>
      </w:r>
      <w:bookmarkStart w:id="4" w:name="_Hlk95901285"/>
      <w:r>
        <w:rPr>
          <w:rFonts w:ascii="Trebuchet MS" w:hAnsi="Trebuchet MS" w:eastAsia="Times New Roman" w:cs="Arial"/>
          <w:color w:val="000000" w:themeColor="text1"/>
          <w:sz w:val="20"/>
          <w:szCs w:val="20"/>
          <w:lang w:eastAsia="pl-PL"/>
          <w14:textFill>
            <w14:solidFill>
              <w14:schemeClr w14:val="tx1"/>
            </w14:solidFill>
          </w14:textFill>
        </w:rPr>
        <w:t>wraz z potwierdzeniem jej opłacenia</w:t>
      </w:r>
      <w:bookmarkEnd w:id="4"/>
      <w:r>
        <w:rPr>
          <w:rFonts w:ascii="Trebuchet MS" w:hAnsi="Trebuchet MS" w:eastAsia="Times New Roman" w:cs="Arial"/>
          <w:color w:val="000000" w:themeColor="text1"/>
          <w:sz w:val="20"/>
          <w:szCs w:val="20"/>
          <w:lang w:eastAsia="pl-PL"/>
          <w14:textFill>
            <w14:solidFill>
              <w14:schemeClr w14:val="tx1"/>
            </w14:solidFill>
          </w14:textFill>
        </w:rPr>
        <w:t>. W przypadku utraty ważności polisy w trakcie realizacji umowy, Wykonawca przedłoży Zamawiającemu nową polisę wraz z dowodem jej opłacenia. W przypadku uregulowania płatności z tytułu polisy po wskazanym w polisie terminie, Wykonawca przed zawarciem umowy przedłoży Zamawiającemu oświadczenie ubezpieczyciela potwierdzające ważność polisy.</w:t>
      </w:r>
    </w:p>
    <w:p w14:paraId="120E985C">
      <w:pPr>
        <w:numPr>
          <w:ilvl w:val="0"/>
          <w:numId w:val="10"/>
        </w:numPr>
        <w:spacing w:after="0" w:line="360" w:lineRule="auto"/>
        <w:ind w:left="567" w:hanging="567"/>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Courier New"/>
          <w:color w:val="000000" w:themeColor="text1"/>
          <w:sz w:val="20"/>
          <w:szCs w:val="20"/>
          <w:lang w:eastAsia="pl-PL"/>
          <w14:textFill>
            <w14:solidFill>
              <w14:schemeClr w14:val="tx1"/>
            </w14:solidFill>
          </w14:textFill>
        </w:rPr>
        <w:t>Wykonawca ponosi pełną odpowiedzialność prawną i finansową za szkody powstałe w związku z prowadzonymi pracami</w:t>
      </w:r>
      <w:r>
        <w:rPr>
          <w:rFonts w:ascii="Trebuchet MS" w:hAnsi="Trebuchet MS" w:eastAsia="Times New Roman" w:cs="Arial"/>
          <w:color w:val="000000" w:themeColor="text1"/>
          <w:sz w:val="20"/>
          <w:szCs w:val="20"/>
          <w:lang w:eastAsia="pl-PL"/>
          <w14:textFill>
            <w14:solidFill>
              <w14:schemeClr w14:val="tx1"/>
            </w14:solidFill>
          </w14:textFill>
        </w:rPr>
        <w:t>, w trakcie trwania umowy oraz w związku z ruchem pojazdów mechanicznych i sprzętu na placu robót i w strefie jej oddziaływania, a w szczególności:</w:t>
      </w:r>
    </w:p>
    <w:p w14:paraId="54F7B5F2">
      <w:pPr>
        <w:spacing w:after="0" w:line="360" w:lineRule="auto"/>
        <w:ind w:left="567"/>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Times New Roman"/>
          <w:color w:val="000000" w:themeColor="text1"/>
          <w:sz w:val="20"/>
          <w:szCs w:val="20"/>
          <w:lang w:eastAsia="pl-PL"/>
          <w14:textFill>
            <w14:solidFill>
              <w14:schemeClr w14:val="tx1"/>
            </w14:solidFill>
          </w14:textFill>
        </w:rPr>
        <w:t>- za śmierć lub kalectwo spowodowane działaniem lub zaniechaniem Wykonawcy w stosunku do</w:t>
      </w:r>
      <w:r>
        <w:rPr>
          <w:rFonts w:ascii="Trebuchet MS" w:hAnsi="Trebuchet MS" w:eastAsia="Times New Roman" w:cs="Arial"/>
          <w:color w:val="000000" w:themeColor="text1"/>
          <w:sz w:val="20"/>
          <w:szCs w:val="20"/>
          <w:lang w:eastAsia="pl-PL"/>
          <w14:textFill>
            <w14:solidFill>
              <w14:schemeClr w14:val="tx1"/>
            </w14:solidFill>
          </w14:textFill>
        </w:rPr>
        <w:t xml:space="preserve"> osób upoważnionych do przebywania na terenie budowy i osób trzecich, które nie są upoważnione do przebywania na placu robót, </w:t>
      </w:r>
    </w:p>
    <w:p w14:paraId="3E0BEB6B">
      <w:pPr>
        <w:spacing w:after="0" w:line="360" w:lineRule="auto"/>
        <w:ind w:left="567"/>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Times New Roman"/>
          <w:color w:val="000000" w:themeColor="text1"/>
          <w:sz w:val="20"/>
          <w:szCs w:val="20"/>
          <w:lang w:eastAsia="pl-PL"/>
          <w14:textFill>
            <w14:solidFill>
              <w14:schemeClr w14:val="tx1"/>
            </w14:solidFill>
          </w14:textFill>
        </w:rPr>
        <w:t xml:space="preserve">- za uszkodzenie wszelkiej własności Zamawiającego i osób trzecich, a w szczególności: </w:t>
      </w:r>
      <w:r>
        <w:rPr>
          <w:rFonts w:ascii="Trebuchet MS" w:hAnsi="Trebuchet MS" w:eastAsia="Times New Roman" w:cs="Arial"/>
          <w:color w:val="000000" w:themeColor="text1"/>
          <w:sz w:val="20"/>
          <w:szCs w:val="20"/>
          <w:lang w:eastAsia="pl-PL"/>
          <w14:textFill>
            <w14:solidFill>
              <w14:schemeClr w14:val="tx1"/>
            </w14:solidFill>
          </w14:textFill>
        </w:rPr>
        <w:t>uszkodzenia budynków, ich wyposażenia i urządzeń stanowiących własność użytkownika lub Zamawiającego</w:t>
      </w:r>
      <w:r>
        <w:rPr>
          <w:rFonts w:ascii="Trebuchet MS" w:hAnsi="Trebuchet MS" w:eastAsia="Times New Roman" w:cs="Times New Roman"/>
          <w:color w:val="000000" w:themeColor="text1"/>
          <w:sz w:val="20"/>
          <w:szCs w:val="20"/>
          <w:lang w:eastAsia="pl-PL"/>
          <w14:textFill>
            <w14:solidFill>
              <w14:schemeClr w14:val="tx1"/>
            </w14:solidFill>
          </w14:textFill>
        </w:rPr>
        <w:t xml:space="preserve"> spowodowane działaniem lub zaniechaniem Wykonawcy oraz</w:t>
      </w:r>
      <w:r>
        <w:rPr>
          <w:rFonts w:ascii="Trebuchet MS" w:hAnsi="Trebuchet MS" w:eastAsia="Times New Roman" w:cs="Arial"/>
          <w:color w:val="000000" w:themeColor="text1"/>
          <w:sz w:val="20"/>
          <w:szCs w:val="20"/>
          <w:lang w:eastAsia="pl-PL"/>
          <w14:textFill>
            <w14:solidFill>
              <w14:schemeClr w14:val="tx1"/>
            </w14:solidFill>
          </w14:textFill>
        </w:rPr>
        <w:t xml:space="preserve"> powstałymi wadami w wykonanych pracach.</w:t>
      </w:r>
    </w:p>
    <w:p w14:paraId="1415D6EF">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r>
        <w:rPr>
          <w:rFonts w:ascii="Trebuchet MS" w:hAnsi="Trebuchet MS" w:eastAsia="Times New Roman" w:cs="Arial"/>
          <w:b/>
          <w:color w:val="000000" w:themeColor="text1"/>
          <w:sz w:val="20"/>
          <w:szCs w:val="20"/>
          <w:lang w:eastAsia="pl-PL"/>
          <w14:textFill>
            <w14:solidFill>
              <w14:schemeClr w14:val="tx1"/>
            </w14:solidFill>
          </w14:textFill>
        </w:rPr>
        <w:t>§ 6.</w:t>
      </w:r>
    </w:p>
    <w:p w14:paraId="24E34FA4">
      <w:pPr>
        <w:numPr>
          <w:ilvl w:val="0"/>
          <w:numId w:val="11"/>
        </w:numPr>
        <w:spacing w:after="0" w:line="360" w:lineRule="auto"/>
        <w:ind w:left="567" w:hanging="567"/>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Materiały i urządzenia stosowane przy realizacji zamówienia powinny odpowiadać co do jakości wymogom wyrobów dopuszczonych do obrotu i stosowania w budownictwie określonym obowiązującymi w tym zakresie przepisami oraz wymaganiom SWZ, w tym  programu funkcjonalno-użytkowego.</w:t>
      </w:r>
    </w:p>
    <w:p w14:paraId="6D670513">
      <w:pPr>
        <w:numPr>
          <w:ilvl w:val="0"/>
          <w:numId w:val="11"/>
        </w:numPr>
        <w:spacing w:after="0" w:line="360" w:lineRule="auto"/>
        <w:ind w:left="567" w:hanging="567"/>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Na każde żądanie Zamawiającego Wykonawca zobowiązany jest, w celu udokumentowania zgodności z przepisami, okazać stosowne świadectwa, próbki, certyfikaty przed planowanym ich wbudowaniem, montażem lub użyciem.</w:t>
      </w:r>
    </w:p>
    <w:p w14:paraId="26F07333">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r>
        <w:rPr>
          <w:rFonts w:ascii="Trebuchet MS" w:hAnsi="Trebuchet MS" w:eastAsia="Times New Roman" w:cs="Arial"/>
          <w:b/>
          <w:color w:val="000000" w:themeColor="text1"/>
          <w:sz w:val="20"/>
          <w:szCs w:val="20"/>
          <w:lang w:eastAsia="pl-PL"/>
          <w14:textFill>
            <w14:solidFill>
              <w14:schemeClr w14:val="tx1"/>
            </w14:solidFill>
          </w14:textFill>
        </w:rPr>
        <w:t>§ 7.</w:t>
      </w:r>
    </w:p>
    <w:p w14:paraId="6360E04A">
      <w:pPr>
        <w:pStyle w:val="15"/>
        <w:numPr>
          <w:ilvl w:val="0"/>
          <w:numId w:val="12"/>
        </w:numPr>
        <w:spacing w:line="360" w:lineRule="auto"/>
        <w:ind w:left="567" w:hanging="567"/>
        <w:jc w:val="both"/>
        <w:rPr>
          <w:rFonts w:ascii="Trebuchet MS" w:hAnsi="Trebuchet MS" w:eastAsiaTheme="minorHAnsi" w:cstheme="minorBidi"/>
          <w:color w:val="000000" w:themeColor="text1"/>
          <w:lang w:eastAsia="en-US"/>
          <w14:textFill>
            <w14:solidFill>
              <w14:schemeClr w14:val="tx1"/>
            </w14:solidFill>
          </w14:textFill>
        </w:rPr>
      </w:pPr>
      <w:r>
        <w:rPr>
          <w:rFonts w:ascii="Trebuchet MS" w:hAnsi="Trebuchet MS" w:eastAsiaTheme="minorHAnsi" w:cstheme="minorBidi"/>
          <w:color w:val="000000" w:themeColor="text1"/>
          <w:lang w:eastAsia="en-US"/>
          <w14:textFill>
            <w14:solidFill>
              <w14:schemeClr w14:val="tx1"/>
            </w14:solidFill>
          </w14:textFill>
        </w:rPr>
        <w:t xml:space="preserve">Wykonawca udziela Zamawiającemu gwarancji na przedmiot umowy …………………… </w:t>
      </w:r>
      <w:r>
        <w:rPr>
          <w:rFonts w:ascii="Trebuchet MS" w:hAnsi="Trebuchet MS" w:eastAsiaTheme="minorHAnsi" w:cstheme="minorBidi"/>
          <w:b/>
          <w:bCs/>
          <w:color w:val="000000" w:themeColor="text1"/>
          <w:lang w:eastAsia="en-US"/>
          <w14:textFill>
            <w14:solidFill>
              <w14:schemeClr w14:val="tx1"/>
            </w14:solidFill>
          </w14:textFill>
        </w:rPr>
        <w:t>lat/a, zgodnie z ofertą Wykonawcy</w:t>
      </w:r>
      <w:r>
        <w:rPr>
          <w:rFonts w:ascii="Trebuchet MS" w:hAnsi="Trebuchet MS" w:eastAsiaTheme="minorHAnsi" w:cstheme="minorBidi"/>
          <w:color w:val="000000" w:themeColor="text1"/>
          <w:lang w:eastAsia="en-US"/>
          <w14:textFill>
            <w14:solidFill>
              <w14:schemeClr w14:val="tx1"/>
            </w14:solidFill>
          </w14:textFill>
        </w:rPr>
        <w:t>. W okresie gwarancyjnym Wykonawca zobowiązuje się usuwać nieodpłatnie wady przedmiotu umowy ujawnione po odbiorze końcowym.</w:t>
      </w:r>
    </w:p>
    <w:p w14:paraId="168975D0">
      <w:pPr>
        <w:pStyle w:val="15"/>
        <w:numPr>
          <w:ilvl w:val="0"/>
          <w:numId w:val="12"/>
        </w:numPr>
        <w:spacing w:line="360" w:lineRule="auto"/>
        <w:ind w:left="567" w:hanging="567"/>
        <w:jc w:val="both"/>
        <w:rPr>
          <w:rFonts w:ascii="Trebuchet MS" w:hAnsi="Trebuchet MS" w:eastAsiaTheme="minorHAnsi" w:cstheme="minorBidi"/>
          <w:color w:val="000000" w:themeColor="text1"/>
          <w:lang w:eastAsia="en-US"/>
          <w14:textFill>
            <w14:solidFill>
              <w14:schemeClr w14:val="tx1"/>
            </w14:solidFill>
          </w14:textFill>
        </w:rPr>
      </w:pPr>
      <w:r>
        <w:rPr>
          <w:rFonts w:ascii="Trebuchet MS" w:hAnsi="Trebuchet MS" w:eastAsiaTheme="minorHAnsi" w:cstheme="minorBidi"/>
          <w:color w:val="000000" w:themeColor="text1"/>
          <w:lang w:eastAsia="en-US"/>
          <w14:textFill>
            <w14:solidFill>
              <w14:schemeClr w14:val="tx1"/>
            </w14:solidFill>
          </w14:textFill>
        </w:rPr>
        <w:t>Rękojmia na przedmiot niniejszej umowy wynosi 5 lat.</w:t>
      </w:r>
    </w:p>
    <w:p w14:paraId="32797ADD">
      <w:pPr>
        <w:pStyle w:val="15"/>
        <w:numPr>
          <w:ilvl w:val="0"/>
          <w:numId w:val="12"/>
        </w:numPr>
        <w:spacing w:line="360" w:lineRule="auto"/>
        <w:ind w:left="567" w:hanging="567"/>
        <w:jc w:val="both"/>
        <w:rPr>
          <w:rFonts w:ascii="Trebuchet MS" w:hAnsi="Trebuchet MS" w:eastAsiaTheme="minorHAnsi" w:cstheme="minorBidi"/>
          <w:color w:val="000000" w:themeColor="text1"/>
          <w:lang w:eastAsia="en-US"/>
          <w14:textFill>
            <w14:solidFill>
              <w14:schemeClr w14:val="tx1"/>
            </w14:solidFill>
          </w14:textFill>
        </w:rPr>
      </w:pPr>
      <w:r>
        <w:rPr>
          <w:rFonts w:ascii="Trebuchet MS" w:hAnsi="Trebuchet MS" w:eastAsiaTheme="minorHAnsi" w:cstheme="minorBidi"/>
          <w:color w:val="000000" w:themeColor="text1"/>
          <w:lang w:eastAsia="en-US"/>
          <w14:textFill>
            <w14:solidFill>
              <w14:schemeClr w14:val="tx1"/>
            </w14:solidFill>
          </w14:textFill>
        </w:rPr>
        <w:t xml:space="preserve">Szczegółowe warunki gwarancji określa karta gwarancyjna jakości wykonania robót stanowiąca załącznik nr 1 do niniejszej umowy. </w:t>
      </w:r>
    </w:p>
    <w:p w14:paraId="569B2159">
      <w:pPr>
        <w:pStyle w:val="15"/>
        <w:numPr>
          <w:ilvl w:val="0"/>
          <w:numId w:val="12"/>
        </w:numPr>
        <w:spacing w:line="360" w:lineRule="auto"/>
        <w:ind w:left="567" w:hanging="567"/>
        <w:jc w:val="both"/>
        <w:rPr>
          <w:rFonts w:ascii="Trebuchet MS" w:hAnsi="Trebuchet MS" w:cs="Arial"/>
          <w:b/>
          <w:color w:val="000000" w:themeColor="text1"/>
          <w14:textFill>
            <w14:solidFill>
              <w14:schemeClr w14:val="tx1"/>
            </w14:solidFill>
          </w14:textFill>
        </w:rPr>
      </w:pPr>
      <w:r>
        <w:rPr>
          <w:rFonts w:ascii="Trebuchet MS" w:hAnsi="Trebuchet MS" w:eastAsiaTheme="minorHAnsi" w:cstheme="minorBidi"/>
          <w:b/>
          <w:bCs/>
          <w:color w:val="000000" w:themeColor="text1"/>
          <w:u w:val="single"/>
          <w:lang w:eastAsia="en-US"/>
          <w14:textFill>
            <w14:solidFill>
              <w14:schemeClr w14:val="tx1"/>
            </w14:solidFill>
          </w14:textFill>
        </w:rPr>
        <w:t>Wykonawca zobowiązany jest przekazać Zamawiającemu wypełniony dokument karty gwarancyjnej jakości wykonania robót w dniu odbioru końcowego przedmiotu umowy</w:t>
      </w:r>
      <w:r>
        <w:rPr>
          <w:rFonts w:ascii="Trebuchet MS" w:hAnsi="Trebuchet MS" w:eastAsiaTheme="minorHAnsi" w:cstheme="minorBidi"/>
          <w:color w:val="000000" w:themeColor="text1"/>
          <w:lang w:eastAsia="en-US"/>
          <w14:textFill>
            <w14:solidFill>
              <w14:schemeClr w14:val="tx1"/>
            </w14:solidFill>
          </w14:textFill>
        </w:rPr>
        <w:t>.</w:t>
      </w:r>
    </w:p>
    <w:p w14:paraId="2F64FF24">
      <w:pPr>
        <w:pStyle w:val="15"/>
        <w:spacing w:line="360" w:lineRule="auto"/>
        <w:jc w:val="center"/>
        <w:rPr>
          <w:rFonts w:ascii="Trebuchet MS" w:hAnsi="Trebuchet MS" w:cs="Arial"/>
          <w:b/>
          <w:color w:val="000000" w:themeColor="text1"/>
          <w14:textFill>
            <w14:solidFill>
              <w14:schemeClr w14:val="tx1"/>
            </w14:solidFill>
          </w14:textFill>
        </w:rPr>
      </w:pPr>
    </w:p>
    <w:p w14:paraId="185B478C">
      <w:pPr>
        <w:pStyle w:val="15"/>
        <w:spacing w:line="360" w:lineRule="auto"/>
        <w:jc w:val="center"/>
        <w:rPr>
          <w:rFonts w:ascii="Trebuchet MS" w:hAnsi="Trebuchet MS" w:cs="Arial"/>
          <w:b/>
          <w:color w:val="000000" w:themeColor="text1"/>
          <w14:textFill>
            <w14:solidFill>
              <w14:schemeClr w14:val="tx1"/>
            </w14:solidFill>
          </w14:textFill>
        </w:rPr>
      </w:pPr>
      <w:r>
        <w:rPr>
          <w:rFonts w:ascii="Trebuchet MS" w:hAnsi="Trebuchet MS" w:cs="Arial"/>
          <w:b/>
          <w:color w:val="000000" w:themeColor="text1"/>
          <w14:textFill>
            <w14:solidFill>
              <w14:schemeClr w14:val="tx1"/>
            </w14:solidFill>
          </w14:textFill>
        </w:rPr>
        <w:t>§ 8.</w:t>
      </w:r>
    </w:p>
    <w:p w14:paraId="00D49523">
      <w:pPr>
        <w:pStyle w:val="15"/>
        <w:numPr>
          <w:ilvl w:val="0"/>
          <w:numId w:val="13"/>
        </w:numPr>
        <w:spacing w:line="360" w:lineRule="auto"/>
        <w:ind w:left="284"/>
        <w:jc w:val="both"/>
        <w:rPr>
          <w:rFonts w:ascii="Trebuchet MS" w:hAnsi="Trebuchet MS" w:cs="Arial"/>
          <w:color w:val="000000" w:themeColor="text1"/>
          <w14:textFill>
            <w14:solidFill>
              <w14:schemeClr w14:val="tx1"/>
            </w14:solidFill>
          </w14:textFill>
        </w:rPr>
      </w:pPr>
      <w:r>
        <w:rPr>
          <w:rFonts w:ascii="Trebuchet MS" w:hAnsi="Trebuchet MS" w:cs="Arial"/>
          <w:color w:val="000000" w:themeColor="text1"/>
          <w14:textFill>
            <w14:solidFill>
              <w14:schemeClr w14:val="tx1"/>
            </w14:solidFill>
          </w14:textFill>
        </w:rPr>
        <w:t xml:space="preserve">Wykonawca przed zawarciem umowy wnosi zabezpieczenie należytego wykonania umowy w wysokości ------------ zł (stanowiącej 2% ceny całkowitej brutto podanej w ofercie)  </w:t>
      </w:r>
      <w:r>
        <w:rPr>
          <w:rFonts w:ascii="Trebuchet MS" w:hAnsi="Trebuchet MS" w:cs="Arial"/>
          <w:color w:val="000000" w:themeColor="text1"/>
          <w14:textFill>
            <w14:solidFill>
              <w14:schemeClr w14:val="tx1"/>
            </w14:solidFill>
          </w14:textFill>
        </w:rPr>
        <w:br w:type="textWrapping"/>
      </w:r>
      <w:r>
        <w:rPr>
          <w:rFonts w:ascii="Trebuchet MS" w:hAnsi="Trebuchet MS" w:cs="Arial"/>
          <w:color w:val="000000" w:themeColor="text1"/>
          <w14:textFill>
            <w14:solidFill>
              <w14:schemeClr w14:val="tx1"/>
            </w14:solidFill>
          </w14:textFill>
        </w:rPr>
        <w:t>w formie -------------------------------------------------------------------------------------------------------- .</w:t>
      </w:r>
    </w:p>
    <w:p w14:paraId="766A19EE">
      <w:pPr>
        <w:pStyle w:val="15"/>
        <w:numPr>
          <w:ilvl w:val="0"/>
          <w:numId w:val="13"/>
        </w:numPr>
        <w:spacing w:line="360" w:lineRule="auto"/>
        <w:ind w:left="284"/>
        <w:jc w:val="both"/>
        <w:rPr>
          <w:rFonts w:ascii="Trebuchet MS" w:hAnsi="Trebuchet MS" w:cs="Arial"/>
          <w:color w:val="000000" w:themeColor="text1"/>
          <w14:textFill>
            <w14:solidFill>
              <w14:schemeClr w14:val="tx1"/>
            </w14:solidFill>
          </w14:textFill>
        </w:rPr>
      </w:pPr>
      <w:r>
        <w:rPr>
          <w:rFonts w:ascii="Trebuchet MS" w:hAnsi="Trebuchet MS" w:cs="Arial"/>
          <w:color w:val="000000" w:themeColor="text1"/>
          <w14:textFill>
            <w14:solidFill>
              <w14:schemeClr w14:val="tx1"/>
            </w14:solidFill>
          </w14:textFill>
        </w:rPr>
        <w:t>Jeżeli okres na jaki ma być wniesione zabezpieczenie przekracza 5 lat, zabezpieczenie</w:t>
      </w:r>
      <w:r>
        <w:rPr>
          <w:rFonts w:ascii="Trebuchet MS" w:hAnsi="Trebuchet MS" w:cs="Arial"/>
          <w:color w:val="000000" w:themeColor="text1"/>
          <w14:textFill>
            <w14:solidFill>
              <w14:schemeClr w14:val="tx1"/>
            </w14:solidFill>
          </w14:textFill>
        </w:rPr>
        <w:br w:type="textWrapping"/>
      </w:r>
      <w:r>
        <w:rPr>
          <w:rFonts w:ascii="Trebuchet MS" w:hAnsi="Trebuchet MS" w:cs="Arial"/>
          <w:color w:val="000000" w:themeColor="text1"/>
          <w14:textFill>
            <w14:solidFill>
              <w14:schemeClr w14:val="tx1"/>
            </w14:solidFill>
          </w14:textFill>
        </w:rPr>
        <w:t>w pieniądzu Wykonawca wnosi na cały ten okres. Zabezpieczenie wniesione w pieniądzu Zamawiający zdeponuje na koncie depozytów.</w:t>
      </w:r>
    </w:p>
    <w:p w14:paraId="5F71C4D5">
      <w:pPr>
        <w:pStyle w:val="15"/>
        <w:numPr>
          <w:ilvl w:val="0"/>
          <w:numId w:val="13"/>
        </w:numPr>
        <w:spacing w:line="360" w:lineRule="auto"/>
        <w:ind w:left="284"/>
        <w:jc w:val="both"/>
        <w:rPr>
          <w:rFonts w:ascii="Trebuchet MS" w:hAnsi="Trebuchet MS" w:cs="Arial"/>
          <w:color w:val="000000" w:themeColor="text1"/>
          <w14:textFill>
            <w14:solidFill>
              <w14:schemeClr w14:val="tx1"/>
            </w14:solidFill>
          </w14:textFill>
        </w:rPr>
      </w:pPr>
      <w:r>
        <w:rPr>
          <w:rFonts w:ascii="Trebuchet MS" w:hAnsi="Trebuchet MS" w:cs="Arial"/>
          <w:color w:val="000000" w:themeColor="text1"/>
          <w14:textFill>
            <w14:solidFill>
              <w14:schemeClr w14:val="tx1"/>
            </w14:solidFill>
          </w14:textFill>
        </w:rPr>
        <w:t>Zabezpieczenie wniesione w innej formie Wykonawca wnosi na okres nie krótszy niż 5 lat. Wykonawca zobowiązuje się do przedłużenia zabezpieczenia lub wniesienia nowego zabezpieczenia na kolejne okresy.</w:t>
      </w:r>
    </w:p>
    <w:p w14:paraId="2A99110C">
      <w:pPr>
        <w:pStyle w:val="15"/>
        <w:numPr>
          <w:ilvl w:val="0"/>
          <w:numId w:val="13"/>
        </w:numPr>
        <w:spacing w:line="360" w:lineRule="auto"/>
        <w:ind w:left="284"/>
        <w:jc w:val="both"/>
        <w:rPr>
          <w:rFonts w:ascii="Trebuchet MS" w:hAnsi="Trebuchet MS" w:cs="Arial"/>
          <w:color w:val="000000" w:themeColor="text1"/>
          <w14:textFill>
            <w14:solidFill>
              <w14:schemeClr w14:val="tx1"/>
            </w14:solidFill>
          </w14:textFill>
        </w:rPr>
      </w:pPr>
      <w:r>
        <w:rPr>
          <w:rFonts w:ascii="Trebuchet MS" w:hAnsi="Trebuchet MS" w:cs="Arial"/>
          <w:color w:val="000000" w:themeColor="text1"/>
          <w14:textFill>
            <w14:solidFill>
              <w14:schemeClr w14:val="tx1"/>
            </w14:solidFill>
          </w14:textFill>
        </w:rPr>
        <w:t>W przypadku nieprzedłużenia lub nie 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Wypłata ta nastąpi nie później niż w ostatnim dniu ważności dotychczasowego zabezpieczenia.</w:t>
      </w:r>
    </w:p>
    <w:p w14:paraId="4D2FC1E4">
      <w:pPr>
        <w:pStyle w:val="15"/>
        <w:numPr>
          <w:ilvl w:val="0"/>
          <w:numId w:val="13"/>
        </w:numPr>
        <w:spacing w:line="360" w:lineRule="auto"/>
        <w:ind w:left="284"/>
        <w:jc w:val="both"/>
        <w:rPr>
          <w:rFonts w:ascii="Trebuchet MS" w:hAnsi="Trebuchet MS" w:cs="Arial"/>
          <w:color w:val="000000" w:themeColor="text1"/>
          <w14:textFill>
            <w14:solidFill>
              <w14:schemeClr w14:val="tx1"/>
            </w14:solidFill>
          </w14:textFill>
        </w:rPr>
      </w:pPr>
      <w:r>
        <w:rPr>
          <w:rFonts w:ascii="Trebuchet MS" w:hAnsi="Trebuchet MS" w:cs="Arial"/>
          <w:color w:val="000000" w:themeColor="text1"/>
          <w14:textFill>
            <w14:solidFill>
              <w14:schemeClr w14:val="tx1"/>
            </w14:solidFill>
          </w14:textFill>
        </w:rPr>
        <w:t>W przypadku odmowy lub uchylania się Wykonawcy od usunięcia stwierdzonych wad w okresie objętym rękojmią i gwarancją Zamawiający zleci ich wykonanie innemu Wykonawcy, a ich koszt pokryje z pozostałej części zabezpieczenia.</w:t>
      </w:r>
    </w:p>
    <w:p w14:paraId="3C2E1B13">
      <w:pPr>
        <w:pStyle w:val="15"/>
        <w:numPr>
          <w:ilvl w:val="0"/>
          <w:numId w:val="13"/>
        </w:numPr>
        <w:spacing w:line="360" w:lineRule="auto"/>
        <w:ind w:left="284"/>
        <w:jc w:val="both"/>
        <w:rPr>
          <w:rFonts w:ascii="Trebuchet MS" w:hAnsi="Trebuchet MS" w:cs="Arial"/>
          <w:color w:val="000000" w:themeColor="text1"/>
          <w14:textFill>
            <w14:solidFill>
              <w14:schemeClr w14:val="tx1"/>
            </w14:solidFill>
          </w14:textFill>
        </w:rPr>
      </w:pPr>
      <w:r>
        <w:rPr>
          <w:rFonts w:ascii="Trebuchet MS" w:hAnsi="Trebuchet MS" w:cs="Arial"/>
          <w:color w:val="000000" w:themeColor="text1"/>
          <w14:textFill>
            <w14:solidFill>
              <w14:schemeClr w14:val="tx1"/>
            </w14:solidFill>
          </w14:textFill>
        </w:rPr>
        <w:t>Zabezpieczenie może być wykorzystane przez Zamawiającego na pokrycie zobowiązań Wykonawcy wynikających z tytułu kar umownych, na pokrycie ewentualnych roszczeń Zamawiającego z tytułu niewykonania lub nienależytego wykonania umowy.</w:t>
      </w:r>
    </w:p>
    <w:p w14:paraId="4FD17A2C">
      <w:pPr>
        <w:pStyle w:val="15"/>
        <w:numPr>
          <w:ilvl w:val="0"/>
          <w:numId w:val="13"/>
        </w:numPr>
        <w:spacing w:line="360" w:lineRule="auto"/>
        <w:ind w:left="284"/>
        <w:jc w:val="both"/>
        <w:rPr>
          <w:rFonts w:ascii="Trebuchet MS" w:hAnsi="Trebuchet MS" w:cs="Arial"/>
          <w:color w:val="000000" w:themeColor="text1"/>
          <w14:textFill>
            <w14:solidFill>
              <w14:schemeClr w14:val="tx1"/>
            </w14:solidFill>
          </w14:textFill>
        </w:rPr>
      </w:pPr>
      <w:r>
        <w:rPr>
          <w:rFonts w:ascii="Trebuchet MS" w:hAnsi="Trebuchet MS" w:cs="Arial"/>
          <w:color w:val="000000" w:themeColor="text1"/>
          <w14:textFill>
            <w14:solidFill>
              <w14:schemeClr w14:val="tx1"/>
            </w14:solidFill>
          </w14:textFill>
        </w:rPr>
        <w:t xml:space="preserve">W przypadku wydłużenia terminu wykonania przedmiotu umowy, Wykonawca który wniósł zabezpieczenie należytego wykonania umowy w formie innej niż pieniądz zobowiązany jest do przedłużenia terminu jego ważności lub wnieść nowe zabezpieczenie należytego wykonania umowy na wydłużony termin. </w:t>
      </w:r>
    </w:p>
    <w:p w14:paraId="3248D4C2">
      <w:pPr>
        <w:pStyle w:val="15"/>
        <w:numPr>
          <w:ilvl w:val="0"/>
          <w:numId w:val="13"/>
        </w:numPr>
        <w:spacing w:line="360" w:lineRule="auto"/>
        <w:ind w:left="284"/>
        <w:jc w:val="both"/>
        <w:rPr>
          <w:rFonts w:ascii="Trebuchet MS" w:hAnsi="Trebuchet MS" w:cs="Arial"/>
          <w:color w:val="000000" w:themeColor="text1"/>
          <w14:textFill>
            <w14:solidFill>
              <w14:schemeClr w14:val="tx1"/>
            </w14:solidFill>
          </w14:textFill>
        </w:rPr>
      </w:pPr>
      <w:r>
        <w:rPr>
          <w:rFonts w:ascii="Trebuchet MS" w:hAnsi="Trebuchet MS" w:cs="Arial"/>
          <w:color w:val="000000" w:themeColor="text1"/>
          <w14:textFill>
            <w14:solidFill>
              <w14:schemeClr w14:val="tx1"/>
            </w14:solidFill>
          </w14:textFill>
        </w:rPr>
        <w:t>Zabezpieczenie wniesione w pieniądzu Zamawiający zwraca wraz z odsetkami wynikającymi z umowy rachunku bankowego, na którym było ono przechowywane, pomniejszonymi o koszty prowadzenia rachunku.</w:t>
      </w:r>
    </w:p>
    <w:p w14:paraId="2F16EA19">
      <w:pPr>
        <w:pStyle w:val="15"/>
        <w:numPr>
          <w:ilvl w:val="0"/>
          <w:numId w:val="13"/>
        </w:numPr>
        <w:spacing w:line="360" w:lineRule="auto"/>
        <w:ind w:left="284"/>
        <w:jc w:val="both"/>
        <w:rPr>
          <w:rFonts w:ascii="Trebuchet MS" w:hAnsi="Trebuchet MS" w:cs="Arial"/>
          <w:color w:val="000000" w:themeColor="text1"/>
          <w14:textFill>
            <w14:solidFill>
              <w14:schemeClr w14:val="tx1"/>
            </w14:solidFill>
          </w14:textFill>
        </w:rPr>
      </w:pPr>
      <w:r>
        <w:rPr>
          <w:rFonts w:ascii="Trebuchet MS" w:hAnsi="Trebuchet MS" w:cs="Arial"/>
          <w:color w:val="000000" w:themeColor="text1"/>
          <w14:textFill>
            <w14:solidFill>
              <w14:schemeClr w14:val="tx1"/>
            </w14:solidFill>
          </w14:textFill>
        </w:rPr>
        <w:t>Część zabezpieczenia gwarantująca zgodne z umową wykonanie przedmiotu umowy (70% kwoty określonej w ust.1, tj. równowartość -------</w:t>
      </w:r>
      <w:r>
        <w:rPr>
          <w:rFonts w:hint="default" w:ascii="Trebuchet MS" w:hAnsi="Trebuchet MS" w:cs="Arial"/>
          <w:color w:val="000000" w:themeColor="text1"/>
          <w:lang w:val="pl-PL"/>
          <w14:textFill>
            <w14:solidFill>
              <w14:schemeClr w14:val="tx1"/>
            </w14:solidFill>
          </w14:textFill>
        </w:rPr>
        <w:t>---------------------------</w:t>
      </w:r>
      <w:r>
        <w:rPr>
          <w:rFonts w:ascii="Trebuchet MS" w:hAnsi="Trebuchet MS" w:cs="Arial"/>
          <w:color w:val="000000" w:themeColor="text1"/>
          <w14:textFill>
            <w14:solidFill>
              <w14:schemeClr w14:val="tx1"/>
            </w14:solidFill>
          </w14:textFill>
        </w:rPr>
        <w:t>--- zł) zostanie zwrócona w ciągu 30 dni od dnia ostatecznego odbioru robót stanowiących przedmiot umowy.</w:t>
      </w:r>
    </w:p>
    <w:p w14:paraId="1D1F8FD6">
      <w:pPr>
        <w:pStyle w:val="15"/>
        <w:numPr>
          <w:ilvl w:val="0"/>
          <w:numId w:val="13"/>
        </w:numPr>
        <w:spacing w:line="360" w:lineRule="auto"/>
        <w:ind w:left="284"/>
        <w:jc w:val="both"/>
        <w:rPr>
          <w:rFonts w:ascii="Trebuchet MS" w:hAnsi="Trebuchet MS" w:cs="Arial"/>
          <w:color w:val="000000" w:themeColor="text1"/>
          <w14:textFill>
            <w14:solidFill>
              <w14:schemeClr w14:val="tx1"/>
            </w14:solidFill>
          </w14:textFill>
        </w:rPr>
      </w:pPr>
      <w:r>
        <w:rPr>
          <w:rFonts w:ascii="Trebuchet MS" w:hAnsi="Trebuchet MS" w:cs="Arial"/>
          <w:color w:val="000000" w:themeColor="text1"/>
          <w14:textFill>
            <w14:solidFill>
              <w14:schemeClr w14:val="tx1"/>
            </w14:solidFill>
          </w14:textFill>
        </w:rPr>
        <w:t>Pozostała część zabezpieczenia (służąca do pokrycia roszczeń z tytułu rękojmi (30% kwoty określonej w ust.1, tj. równowartość ----</w:t>
      </w:r>
      <w:r>
        <w:rPr>
          <w:rFonts w:hint="default" w:ascii="Trebuchet MS" w:hAnsi="Trebuchet MS" w:cs="Arial"/>
          <w:color w:val="000000" w:themeColor="text1"/>
          <w:lang w:val="pl-PL"/>
          <w14:textFill>
            <w14:solidFill>
              <w14:schemeClr w14:val="tx1"/>
            </w14:solidFill>
          </w14:textFill>
        </w:rPr>
        <w:t>-------------------------------</w:t>
      </w:r>
      <w:r>
        <w:rPr>
          <w:rFonts w:ascii="Trebuchet MS" w:hAnsi="Trebuchet MS" w:cs="Arial"/>
          <w:color w:val="000000" w:themeColor="text1"/>
          <w14:textFill>
            <w14:solidFill>
              <w14:schemeClr w14:val="tx1"/>
            </w14:solidFill>
          </w14:textFill>
        </w:rPr>
        <w:t>--- zł) zostanie zwrócona nie później niż w 15 dniu po upływie okresu rękojmi za wady przedmiotu umowy.</w:t>
      </w:r>
    </w:p>
    <w:p w14:paraId="5EDDB48B">
      <w:pPr>
        <w:pStyle w:val="15"/>
        <w:spacing w:line="360" w:lineRule="auto"/>
        <w:ind w:left="360"/>
        <w:jc w:val="both"/>
        <w:rPr>
          <w:rFonts w:ascii="Trebuchet MS" w:hAnsi="Trebuchet MS" w:cs="Arial"/>
          <w:b/>
          <w:color w:val="000000" w:themeColor="text1"/>
          <w14:textFill>
            <w14:solidFill>
              <w14:schemeClr w14:val="tx1"/>
            </w14:solidFill>
          </w14:textFill>
        </w:rPr>
      </w:pPr>
      <w:r>
        <w:rPr>
          <w:rFonts w:ascii="Trebuchet MS" w:hAnsi="Trebuchet MS" w:cs="Arial"/>
          <w:b/>
          <w:color w:val="000000" w:themeColor="text1"/>
          <w14:textFill>
            <w14:solidFill>
              <w14:schemeClr w14:val="tx1"/>
            </w14:solidFill>
          </w14:textFill>
        </w:rPr>
        <w:t xml:space="preserve">Zapisy § 8 mogą ulec zmianie  w zależności od formy wniesionego zabezpieczenia. </w:t>
      </w:r>
    </w:p>
    <w:p w14:paraId="1DFE69D7">
      <w:pPr>
        <w:pStyle w:val="15"/>
        <w:spacing w:line="360" w:lineRule="auto"/>
        <w:jc w:val="both"/>
        <w:rPr>
          <w:rFonts w:ascii="Trebuchet MS" w:hAnsi="Trebuchet MS" w:cs="Arial"/>
          <w:b/>
          <w:color w:val="000000" w:themeColor="text1"/>
          <w14:textFill>
            <w14:solidFill>
              <w14:schemeClr w14:val="tx1"/>
            </w14:solidFill>
          </w14:textFill>
        </w:rPr>
      </w:pPr>
    </w:p>
    <w:p w14:paraId="0CA6DAC9">
      <w:pPr>
        <w:spacing w:after="0" w:line="360" w:lineRule="auto"/>
        <w:jc w:val="center"/>
        <w:rPr>
          <w:rFonts w:ascii="Trebuchet MS" w:hAnsi="Trebuchet MS" w:cs="Arial"/>
          <w:b/>
          <w:color w:val="000000" w:themeColor="text1"/>
          <w:sz w:val="20"/>
          <w14:textFill>
            <w14:solidFill>
              <w14:schemeClr w14:val="tx1"/>
            </w14:solidFill>
          </w14:textFill>
        </w:rPr>
      </w:pPr>
      <w:r>
        <w:rPr>
          <w:rFonts w:ascii="Trebuchet MS" w:hAnsi="Trebuchet MS" w:cs="Arial"/>
          <w:b/>
          <w:color w:val="000000" w:themeColor="text1"/>
          <w:sz w:val="20"/>
          <w14:textFill>
            <w14:solidFill>
              <w14:schemeClr w14:val="tx1"/>
            </w14:solidFill>
          </w14:textFill>
        </w:rPr>
        <w:t>§ 9</w:t>
      </w:r>
    </w:p>
    <w:p w14:paraId="78241AE5">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Wykonawca powierzy podwykonawcom wykonanie następującej części zamówienia, wskazanej w Ofercie stanowiącej przedmiot umowy:</w:t>
      </w:r>
    </w:p>
    <w:p w14:paraId="1C28C725">
      <w:pPr>
        <w:numPr>
          <w:ilvl w:val="0"/>
          <w:numId w:val="15"/>
        </w:numPr>
        <w:tabs>
          <w:tab w:val="left" w:pos="567"/>
          <w:tab w:val="left" w:pos="1080"/>
        </w:tabs>
        <w:spacing w:after="0" w:line="360" w:lineRule="auto"/>
        <w:contextualSpacing/>
        <w:jc w:val="both"/>
        <w:rPr>
          <w:rFonts w:ascii="Trebuchet MS" w:hAnsi="Trebuchet MS" w:cs="Arial"/>
          <w:i/>
          <w:color w:val="000000" w:themeColor="text1"/>
          <w:sz w:val="20"/>
          <w14:textFill>
            <w14:solidFill>
              <w14:schemeClr w14:val="tx1"/>
            </w14:solidFill>
          </w14:textFill>
        </w:rPr>
      </w:pPr>
      <w:r>
        <w:rPr>
          <w:rFonts w:ascii="Trebuchet MS" w:hAnsi="Trebuchet MS" w:cs="Arial"/>
          <w:i/>
          <w:color w:val="000000" w:themeColor="text1"/>
          <w:sz w:val="20"/>
          <w14:textFill>
            <w14:solidFill>
              <w14:schemeClr w14:val="tx1"/>
            </w14:solidFill>
          </w14:textFill>
        </w:rPr>
        <w:t>robota budowlana /dostawa/ usługa ………………………………………………………………..….</w:t>
      </w:r>
      <w:r>
        <w:rPr>
          <w:rFonts w:ascii="Trebuchet MS" w:hAnsi="Trebuchet MS" w:cs="Arial"/>
          <w:b/>
          <w:i/>
          <w:color w:val="000000" w:themeColor="text1"/>
          <w:sz w:val="20"/>
          <w14:textFill>
            <w14:solidFill>
              <w14:schemeClr w14:val="tx1"/>
            </w14:solidFill>
          </w14:textFill>
        </w:rPr>
        <w:t>*</w:t>
      </w:r>
    </w:p>
    <w:p w14:paraId="636C84F8">
      <w:pPr>
        <w:tabs>
          <w:tab w:val="left" w:pos="720"/>
        </w:tabs>
        <w:spacing w:after="0" w:line="360" w:lineRule="auto"/>
        <w:ind w:left="720" w:hanging="360"/>
        <w:jc w:val="both"/>
        <w:rPr>
          <w:rFonts w:ascii="Trebuchet MS" w:hAnsi="Trebuchet MS" w:cs="Arial"/>
          <w:i/>
          <w:color w:val="000000" w:themeColor="text1"/>
          <w:sz w:val="20"/>
          <w14:textFill>
            <w14:solidFill>
              <w14:schemeClr w14:val="tx1"/>
            </w14:solidFill>
          </w14:textFill>
        </w:rPr>
      </w:pPr>
      <w:r>
        <w:rPr>
          <w:rFonts w:ascii="Trebuchet MS" w:hAnsi="Trebuchet MS" w:cs="Arial"/>
          <w:i/>
          <w:color w:val="000000" w:themeColor="text1"/>
          <w:sz w:val="20"/>
          <w14:textFill>
            <w14:solidFill>
              <w14:schemeClr w14:val="tx1"/>
            </w14:solidFill>
          </w14:textFill>
        </w:rPr>
        <w:t>lub:</w:t>
      </w:r>
    </w:p>
    <w:p w14:paraId="55361694">
      <w:pPr>
        <w:tabs>
          <w:tab w:val="left" w:pos="720"/>
        </w:tabs>
        <w:spacing w:after="0" w:line="360" w:lineRule="auto"/>
        <w:ind w:left="720" w:hanging="360"/>
        <w:jc w:val="both"/>
        <w:rPr>
          <w:rFonts w:ascii="Trebuchet MS" w:hAnsi="Trebuchet MS" w:cs="Arial"/>
          <w:i/>
          <w:color w:val="000000" w:themeColor="text1"/>
          <w:sz w:val="20"/>
          <w14:textFill>
            <w14:solidFill>
              <w14:schemeClr w14:val="tx1"/>
            </w14:solidFill>
          </w14:textFill>
        </w:rPr>
      </w:pPr>
      <w:r>
        <w:rPr>
          <w:rFonts w:ascii="Trebuchet MS" w:hAnsi="Trebuchet MS" w:cs="Arial"/>
          <w:i/>
          <w:color w:val="000000" w:themeColor="text1"/>
          <w:sz w:val="20"/>
          <w14:textFill>
            <w14:solidFill>
              <w14:schemeClr w14:val="tx1"/>
            </w14:solidFill>
          </w14:textFill>
        </w:rPr>
        <w:t>- brak części zamówienia, wskazanych do zlecenia podwykonawcom.</w:t>
      </w:r>
      <w:r>
        <w:rPr>
          <w:rFonts w:ascii="Trebuchet MS" w:hAnsi="Trebuchet MS" w:cs="Arial"/>
          <w:b/>
          <w:i/>
          <w:color w:val="000000" w:themeColor="text1"/>
          <w:sz w:val="20"/>
          <w14:textFill>
            <w14:solidFill>
              <w14:schemeClr w14:val="tx1"/>
            </w14:solidFill>
          </w14:textFill>
        </w:rPr>
        <w:t>*</w:t>
      </w:r>
    </w:p>
    <w:p w14:paraId="170D089B">
      <w:pPr>
        <w:spacing w:after="0" w:line="360" w:lineRule="auto"/>
        <w:ind w:left="720" w:hanging="360"/>
        <w:jc w:val="both"/>
        <w:rPr>
          <w:rFonts w:ascii="Trebuchet MS" w:hAnsi="Trebuchet MS" w:cs="Arial"/>
          <w:i/>
          <w:color w:val="000000" w:themeColor="text1"/>
          <w:sz w:val="20"/>
          <w14:textFill>
            <w14:solidFill>
              <w14:schemeClr w14:val="tx1"/>
            </w14:solidFill>
          </w14:textFill>
        </w:rPr>
      </w:pPr>
      <w:bookmarkStart w:id="5" w:name="_Hlk95911807"/>
      <w:r>
        <w:rPr>
          <w:rFonts w:ascii="Trebuchet MS" w:hAnsi="Trebuchet MS" w:cs="Arial"/>
          <w:b/>
          <w:i/>
          <w:color w:val="000000" w:themeColor="text1"/>
          <w:sz w:val="20"/>
          <w14:textFill>
            <w14:solidFill>
              <w14:schemeClr w14:val="tx1"/>
            </w14:solidFill>
          </w14:textFill>
        </w:rPr>
        <w:t>*</w:t>
      </w:r>
      <w:r>
        <w:rPr>
          <w:rFonts w:ascii="Trebuchet MS" w:hAnsi="Trebuchet MS" w:cs="Arial"/>
          <w:i/>
          <w:color w:val="000000" w:themeColor="text1"/>
          <w:sz w:val="20"/>
          <w14:textFill>
            <w14:solidFill>
              <w14:schemeClr w14:val="tx1"/>
            </w14:solidFill>
          </w14:textFill>
        </w:rPr>
        <w:t xml:space="preserve"> </w:t>
      </w:r>
      <w:r>
        <w:rPr>
          <w:rFonts w:ascii="Trebuchet MS" w:hAnsi="Trebuchet MS" w:cs="Arial"/>
          <w:b/>
          <w:i/>
          <w:color w:val="000000" w:themeColor="text1"/>
          <w:sz w:val="14"/>
          <w:szCs w:val="16"/>
          <w14:textFill>
            <w14:solidFill>
              <w14:schemeClr w14:val="tx1"/>
            </w14:solidFill>
          </w14:textFill>
        </w:rPr>
        <w:t>niepotrzebne skreślić</w:t>
      </w:r>
    </w:p>
    <w:bookmarkEnd w:id="5"/>
    <w:p w14:paraId="6A0FD7CE">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W trakcie realizacji umowy Wykonawca może dokonać zmiany podwykonawcy, zrezygnować z podwykonawcy bądź wprowadzić podwykonawcę w zakresie nieprzewidzianym w ofercie (zgodnie z postanowieniami umowy i na zasadach w niej zawartych).</w:t>
      </w:r>
    </w:p>
    <w:p w14:paraId="7CD6EE32">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Jeżeli zmiana lub rezygnacja z podwykonawcy dotyczy podmiotu, na którego zasoby Wykonawca powoływał się, na zasadach określonych w art. 118 ust. 1 ustawy Prawo zamówień publicznych (dalej Pzp), w celu wykazania spełniania warunków udziału w postępowaniu, o których mowa w art. 112 ust. 1 pkt 3 lub pkt 4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108 ust. 1 ustawy Pzp,</w:t>
      </w:r>
      <w:r>
        <w:rPr>
          <w:rFonts w:ascii="Trebuchet MS" w:hAnsi="Trebuchet MS" w:cs="Courier New"/>
          <w:color w:val="000000" w:themeColor="text1"/>
          <w:sz w:val="20"/>
          <w14:textFill>
            <w14:solidFill>
              <w14:schemeClr w14:val="tx1"/>
            </w14:solidFill>
          </w14:textFill>
        </w:rPr>
        <w:t xml:space="preserve"> wskazane w SWZ</w:t>
      </w:r>
      <w:r>
        <w:rPr>
          <w:rFonts w:ascii="Trebuchet MS" w:hAnsi="Trebuchet MS" w:cs="Arial"/>
          <w:color w:val="000000" w:themeColor="text1"/>
          <w:sz w:val="20"/>
          <w14:textFill>
            <w14:solidFill>
              <w14:schemeClr w14:val="tx1"/>
            </w14:solidFill>
          </w14:textFill>
        </w:rPr>
        <w:t>. W tym celu Wykonawca zobowiązany jest przedłożyć stosowne dokumenty wymagane w postanowieniach SWZ (oświadczenie lub dokumenty analogiczne do tego które było składane w postępowaniu o udzielenie zamówienia publicznego).</w:t>
      </w:r>
    </w:p>
    <w:p w14:paraId="5C7CF7BD">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Na wskazaną przez siebie część zamówienia, Wykonawca zobowiązany jest do zawarcia z podwykonawcą umowy w formie pisemnej.</w:t>
      </w:r>
    </w:p>
    <w:p w14:paraId="4138E600">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Wykonawca, podwykonawca lub dalszy podwykonawca, zamierzający zawrzeć umowę o podwykonawstwo, której przedmiotem są roboty budowlane, jest obowiązany w trakcie realizacji umowy do przedłożenia Zamawiającemu projektu tej umowy, przy czym podwykonawca lub dalszy podwykonawca jest obowiązany dołączyć zgodę Wykonawcy na zawarcie umowy o podwykonawstwo o treści zgodnej z projektem umowy.</w:t>
      </w:r>
    </w:p>
    <w:p w14:paraId="3EDC6DC2">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 xml:space="preserve">Treść projektu umowy o podwykonawstwo (a także jej zmian), której przedmiotem są roboty budowlane, wymaga akceptacji przez Zamawiającego w terminie 14 dni (licząc od dnia następnego od daty otrzymania projektu umowy (a także jej zmian) zgłasza w formie pisemnej </w:t>
      </w:r>
      <w:r>
        <w:rPr>
          <w:rFonts w:ascii="Trebuchet MS" w:hAnsi="Trebuchet MS" w:cs="Arial"/>
          <w:color w:val="000000" w:themeColor="text1"/>
          <w:sz w:val="20"/>
          <w:u w:val="single"/>
          <w14:textFill>
            <w14:solidFill>
              <w14:schemeClr w14:val="tx1"/>
            </w14:solidFill>
          </w14:textFill>
        </w:rPr>
        <w:t>zastrzeżenia do projektu umowy</w:t>
      </w:r>
      <w:r>
        <w:rPr>
          <w:rFonts w:ascii="Trebuchet MS" w:hAnsi="Trebuchet MS" w:cs="Arial"/>
          <w:color w:val="000000" w:themeColor="text1"/>
          <w:sz w:val="20"/>
          <w14:textFill>
            <w14:solidFill>
              <w14:schemeClr w14:val="tx1"/>
            </w14:solidFill>
          </w14:textFill>
        </w:rPr>
        <w:t xml:space="preserve"> o podwykonawstwo (a także jej zmian). Niezgłoszenie w ww. terminie w formie pisemnej zastrzeżeń do przedłożonego projektu umowy o podwykonawstwo (a także jej zmian), uważa się za akceptację projektu umowy (a także jej zmian) przez Zamawiającego. </w:t>
      </w:r>
    </w:p>
    <w:p w14:paraId="296B8A90">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 xml:space="preserve">Wykonawca, podwykonawca lub dalszy podwykonawca zobowiązany jest do przedłożenia Zamawiającemu poświadczonej za zgodność z oryginałem przez przedkładającego kopii zawartej umowy o podwykonawstwo (oraz jej zmian), której przedmiotem są roboty budowlane, w terminie 7 dni od dnia jej zawarcia. </w:t>
      </w:r>
    </w:p>
    <w:p w14:paraId="1DAF7D0C">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 xml:space="preserve">Zamawiającemu przysługuje prawo wniesienia </w:t>
      </w:r>
      <w:r>
        <w:rPr>
          <w:rFonts w:ascii="Trebuchet MS" w:hAnsi="Trebuchet MS" w:cs="Arial"/>
          <w:color w:val="000000" w:themeColor="text1"/>
          <w:sz w:val="20"/>
          <w:u w:val="single"/>
          <w14:textFill>
            <w14:solidFill>
              <w14:schemeClr w14:val="tx1"/>
            </w14:solidFill>
          </w14:textFill>
        </w:rPr>
        <w:t>sprzeciwu do przedłożonej umowy</w:t>
      </w:r>
      <w:r>
        <w:rPr>
          <w:rFonts w:ascii="Trebuchet MS" w:hAnsi="Trebuchet MS" w:cs="Arial"/>
          <w:color w:val="000000" w:themeColor="text1"/>
          <w:sz w:val="20"/>
          <w14:textFill>
            <w14:solidFill>
              <w14:schemeClr w14:val="tx1"/>
            </w14:solidFill>
          </w14:textFill>
        </w:rPr>
        <w:t xml:space="preserve"> o podwykonawstwo (a także jej zmian), której przedmiotem są roboty budowlane, dostawy lub usługi w terminie 7  dni od dnia jej otrzymania. Niezgłoszenie w ww. terminie w formie pisemnej sprzeciwu do przedłożonej umowy o podwykonawstwo (lub jej zmian), uważa się za akceptację umowy (lub jej zmian) przez Zamawiającego.</w:t>
      </w:r>
    </w:p>
    <w:p w14:paraId="705CFAD1">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Wykonawca, podwykonawca lub dalszy podwykonawca zobowiązany jest do przedłożenia Zamawiającemu poświadczonej za zgodność z oryginałem przez przedkładającego kopii zawartej umowy o podwykonawstwo (oraz jej zmian), której przedmiotem są dostawy lub usługi, w terminie 7 dni od dnia jej zawarcia, z zastrzeżeniem postanowień zawartych w ust. 10. Podwykonawca lub dalszy podwykonawca przedkłada poświadczoną za zgodność z oryginałem kopię umowy również Wykonawcy.</w:t>
      </w:r>
    </w:p>
    <w:p w14:paraId="3A0F0C60">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 xml:space="preserve">Obowiązek o którym mowa w ust. 9 nie dotyczy przedłożenia umowy o podwykonawstwo, o wartości mniejszej niż 0,5 % wartości niniejszej umowy, przy czym niższej niż </w:t>
      </w:r>
      <w:r>
        <w:rPr>
          <w:rFonts w:hint="default" w:ascii="Trebuchet MS" w:hAnsi="Trebuchet MS" w:cs="Arial"/>
          <w:color w:val="000000" w:themeColor="text1"/>
          <w:sz w:val="20"/>
          <w:lang w:val="pl-PL"/>
          <w14:textFill>
            <w14:solidFill>
              <w14:schemeClr w14:val="tx1"/>
            </w14:solidFill>
          </w14:textFill>
        </w:rPr>
        <w:t xml:space="preserve"> </w:t>
      </w:r>
      <w:r>
        <w:rPr>
          <w:rFonts w:ascii="Trebuchet MS" w:hAnsi="Trebuchet MS" w:cs="Arial"/>
          <w:color w:val="000000" w:themeColor="text1"/>
          <w:sz w:val="20"/>
          <w14:textFill>
            <w14:solidFill>
              <w14:schemeClr w14:val="tx1"/>
            </w14:solidFill>
          </w14:textFill>
        </w:rPr>
        <w:t>50 000,00 zł.</w:t>
      </w:r>
    </w:p>
    <w:p w14:paraId="6E5AA0CE">
      <w:pPr>
        <w:numPr>
          <w:ilvl w:val="0"/>
          <w:numId w:val="14"/>
        </w:numPr>
        <w:spacing w:after="0" w:line="360" w:lineRule="auto"/>
        <w:jc w:val="both"/>
        <w:rPr>
          <w:rFonts w:ascii="Trebuchet MS" w:hAnsi="Trebuchet MS"/>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 xml:space="preserve">Termin zapłaty wynagrodzenia podwykonawcy lub dalszemu podwykonawcy przewidziany </w:t>
      </w:r>
      <w:r>
        <w:rPr>
          <w:rFonts w:ascii="Trebuchet MS" w:hAnsi="Trebuchet MS" w:cs="Arial"/>
          <w:color w:val="000000" w:themeColor="text1"/>
          <w:sz w:val="20"/>
          <w:u w:val="single"/>
          <w14:textFill>
            <w14:solidFill>
              <w14:schemeClr w14:val="tx1"/>
            </w14:solidFill>
          </w14:textFill>
        </w:rPr>
        <w:t>w umowie o podwykonawstwo nie może być dłuższy niż 12 dni</w:t>
      </w:r>
      <w:r>
        <w:rPr>
          <w:rFonts w:ascii="Trebuchet MS" w:hAnsi="Trebuchet MS" w:cs="Arial"/>
          <w:color w:val="000000" w:themeColor="text1"/>
          <w:sz w:val="20"/>
          <w14:textFill>
            <w14:solidFill>
              <w14:schemeClr w14:val="tx1"/>
            </w14:solidFill>
          </w14:textFill>
        </w:rPr>
        <w:t xml:space="preserve"> od dnia doręczenia Wykonawcy, podwykonawcy lub dalszemu podwykonawcy faktury lub rachunku, potwierdzających wykonanie zleconej podwykonawcy lub dalszemu podwykonawcy dostawy, usługi lub roboty budowlanej. </w:t>
      </w:r>
      <w:r>
        <w:rPr>
          <w:rFonts w:ascii="Trebuchet MS" w:hAnsi="Trebuchet MS" w:cs="Arial"/>
          <w:color w:val="000000" w:themeColor="text1"/>
          <w:sz w:val="20"/>
          <w:lang w:eastAsia="ar-SA"/>
          <w14:textFill>
            <w14:solidFill>
              <w14:schemeClr w14:val="tx1"/>
            </w14:solidFill>
          </w14:textFill>
        </w:rPr>
        <w:t xml:space="preserve">Podwykonawca lub dalszy podwykonawca robót złoży Wykonawcy lub podwykonawcy fakturę za wykonane roboty w okresie rozliczeniowym wraz z dokumentami rozliczeniowymi maksymalnie </w:t>
      </w:r>
      <w:r>
        <w:rPr>
          <w:rFonts w:ascii="Trebuchet MS" w:hAnsi="Trebuchet MS" w:cs="Arial"/>
          <w:color w:val="000000" w:themeColor="text1"/>
          <w:sz w:val="20"/>
          <w:u w:val="single"/>
          <w:lang w:eastAsia="ar-SA"/>
          <w14:textFill>
            <w14:solidFill>
              <w14:schemeClr w14:val="tx1"/>
            </w14:solidFill>
          </w14:textFill>
        </w:rPr>
        <w:t xml:space="preserve">w terminie 4 dni </w:t>
      </w:r>
      <w:r>
        <w:rPr>
          <w:rFonts w:ascii="Trebuchet MS" w:hAnsi="Trebuchet MS" w:cs="Arial"/>
          <w:color w:val="000000" w:themeColor="text1"/>
          <w:sz w:val="20"/>
          <w:lang w:eastAsia="ar-SA"/>
          <w14:textFill>
            <w14:solidFill>
              <w14:schemeClr w14:val="tx1"/>
            </w14:solidFill>
          </w14:textFill>
        </w:rPr>
        <w:t>od dnia otrzymania zatwierdzonego przez inspektora nadzoru rozliczenia robót</w:t>
      </w:r>
      <w:r>
        <w:rPr>
          <w:rFonts w:ascii="Trebuchet MS" w:hAnsi="Trebuchet MS"/>
          <w:color w:val="000000" w:themeColor="text1"/>
          <w:sz w:val="20"/>
          <w14:textFill>
            <w14:solidFill>
              <w14:schemeClr w14:val="tx1"/>
            </w14:solidFill>
          </w14:textFill>
        </w:rPr>
        <w:t>. Zamawiający zgłasza w formie pisemnej zastrzeżenia do projektu umowy o podwykonawstwo, której przedmiotem są roboty budowlane a sprzeciw do umowy o  podwykonawstwo, której przedmiotem są roboty budowlane, dostawy, usługi w szczególności w przypadkach gdy:</w:t>
      </w:r>
    </w:p>
    <w:p w14:paraId="25D7E830">
      <w:pPr>
        <w:numPr>
          <w:ilvl w:val="1"/>
          <w:numId w:val="14"/>
        </w:numPr>
        <w:tabs>
          <w:tab w:val="left" w:pos="851"/>
        </w:tabs>
        <w:spacing w:after="0" w:line="360" w:lineRule="auto"/>
        <w:ind w:left="851" w:hanging="425"/>
        <w:contextualSpacing/>
        <w:jc w:val="both"/>
        <w:rPr>
          <w:rFonts w:ascii="Trebuchet MS" w:hAnsi="Trebuchet MS"/>
          <w:color w:val="000000" w:themeColor="text1"/>
          <w:sz w:val="20"/>
          <w14:textFill>
            <w14:solidFill>
              <w14:schemeClr w14:val="tx1"/>
            </w14:solidFill>
          </w14:textFill>
        </w:rPr>
      </w:pPr>
      <w:r>
        <w:rPr>
          <w:rFonts w:ascii="Trebuchet MS" w:hAnsi="Trebuchet MS"/>
          <w:color w:val="000000" w:themeColor="text1"/>
          <w:sz w:val="20"/>
          <w14:textFill>
            <w14:solidFill>
              <w14:schemeClr w14:val="tx1"/>
            </w14:solidFill>
          </w14:textFill>
        </w:rPr>
        <w:t>nie spełnia ona wymagań określonych w dokumentach zamówienia, w tym wymagań określonych w umowie oraz ofercie Wykonawcy,</w:t>
      </w:r>
    </w:p>
    <w:p w14:paraId="66F33BE6">
      <w:pPr>
        <w:numPr>
          <w:ilvl w:val="1"/>
          <w:numId w:val="14"/>
        </w:numPr>
        <w:tabs>
          <w:tab w:val="left" w:pos="851"/>
        </w:tabs>
        <w:spacing w:after="0" w:line="360" w:lineRule="auto"/>
        <w:ind w:left="851" w:hanging="425"/>
        <w:contextualSpacing/>
        <w:jc w:val="both"/>
        <w:rPr>
          <w:rFonts w:ascii="Trebuchet MS" w:hAnsi="Trebuchet MS"/>
          <w:color w:val="000000" w:themeColor="text1"/>
          <w:sz w:val="20"/>
          <w14:textFill>
            <w14:solidFill>
              <w14:schemeClr w14:val="tx1"/>
            </w14:solidFill>
          </w14:textFill>
        </w:rPr>
      </w:pPr>
      <w:r>
        <w:rPr>
          <w:rFonts w:ascii="Trebuchet MS" w:hAnsi="Trebuchet MS"/>
          <w:color w:val="000000" w:themeColor="text1"/>
          <w:sz w:val="20"/>
          <w14:textFill>
            <w14:solidFill>
              <w14:schemeClr w14:val="tx1"/>
            </w14:solidFill>
          </w14:textFill>
        </w:rPr>
        <w:t>przewiduje ona termin zapłaty wynagrodzenia dłuższy niż określony w ust.11,</w:t>
      </w:r>
    </w:p>
    <w:p w14:paraId="1C4DC4D1">
      <w:pPr>
        <w:numPr>
          <w:ilvl w:val="1"/>
          <w:numId w:val="14"/>
        </w:numPr>
        <w:tabs>
          <w:tab w:val="left" w:pos="851"/>
        </w:tabs>
        <w:spacing w:after="0" w:line="360" w:lineRule="auto"/>
        <w:ind w:left="851" w:hanging="425"/>
        <w:contextualSpacing/>
        <w:jc w:val="both"/>
        <w:rPr>
          <w:rFonts w:ascii="Trebuchet MS" w:hAnsi="Trebuchet MS"/>
          <w:color w:val="000000" w:themeColor="text1"/>
          <w:sz w:val="20"/>
          <w14:textFill>
            <w14:solidFill>
              <w14:schemeClr w14:val="tx1"/>
            </w14:solidFill>
          </w14:textFill>
        </w:rPr>
      </w:pPr>
      <w:r>
        <w:rPr>
          <w:rFonts w:ascii="Trebuchet MS" w:hAnsi="Trebuchet MS"/>
          <w:color w:val="000000" w:themeColor="text1"/>
          <w:sz w:val="20"/>
          <w14:textFill>
            <w14:solidFill>
              <w14:schemeClr w14:val="tx1"/>
            </w14:solidFill>
          </w14:textFill>
        </w:rPr>
        <w:t>zawiera ona postanowienia niezgodne z umową, w tym niezgodne z ofertą Wykonawcy,</w:t>
      </w:r>
    </w:p>
    <w:p w14:paraId="6E844CBB">
      <w:pPr>
        <w:numPr>
          <w:ilvl w:val="1"/>
          <w:numId w:val="14"/>
        </w:numPr>
        <w:tabs>
          <w:tab w:val="left" w:pos="851"/>
        </w:tabs>
        <w:spacing w:after="0" w:line="360" w:lineRule="auto"/>
        <w:ind w:left="851" w:hanging="425"/>
        <w:contextualSpacing/>
        <w:jc w:val="both"/>
        <w:rPr>
          <w:rFonts w:ascii="Trebuchet MS" w:hAnsi="Trebuchet MS"/>
          <w:color w:val="000000" w:themeColor="text1"/>
          <w:sz w:val="20"/>
          <w14:textFill>
            <w14:solidFill>
              <w14:schemeClr w14:val="tx1"/>
            </w14:solidFill>
          </w14:textFill>
        </w:rPr>
      </w:pPr>
      <w:r>
        <w:rPr>
          <w:rFonts w:ascii="Trebuchet MS" w:hAnsi="Trebuchet MS"/>
          <w:color w:val="000000" w:themeColor="text1"/>
          <w:sz w:val="20"/>
          <w14:textFill>
            <w14:solidFill>
              <w14:schemeClr w14:val="tx1"/>
            </w14:solidFill>
          </w14:textFill>
        </w:rPr>
        <w:t>zawiera ona postanowienia kształtujące prawa i obowiązki podwykonawcy, dalszego podwykonawcy zakresie kar umownych oraz postanowienia dotyczące warunków wypłaty wynagrodzenia, w sposób dla niego mniej korzystny niż prawa i obowiązki Wykonawcy, ukształtowane postanowieniami umowy zawartej między Zamawiającym a Wykonawcą.</w:t>
      </w:r>
    </w:p>
    <w:p w14:paraId="648094B9">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Powierzenie wykonania</w:t>
      </w:r>
      <w:r>
        <w:rPr>
          <w:rFonts w:ascii="Trebuchet MS" w:hAnsi="Trebuchet MS" w:cs="Arial"/>
          <w:color w:val="000000" w:themeColor="text1"/>
          <w:sz w:val="21"/>
          <w:szCs w:val="21"/>
          <w14:textFill>
            <w14:solidFill>
              <w14:schemeClr w14:val="tx1"/>
            </w14:solidFill>
          </w14:textFill>
        </w:rPr>
        <w:t xml:space="preserve"> części zamówienia:</w:t>
      </w:r>
      <w:r>
        <w:rPr>
          <w:rFonts w:ascii="Trebuchet MS" w:hAnsi="Trebuchet MS" w:cs="Arial"/>
          <w:color w:val="000000" w:themeColor="text1"/>
          <w:sz w:val="20"/>
          <w14:textFill>
            <w14:solidFill>
              <w14:schemeClr w14:val="tx1"/>
            </w14:solidFill>
          </w14:textFill>
        </w:rPr>
        <w:t xml:space="preserve"> robót budowlanych, usług lub dostaw w podwykonawstwie nie zwalnia Wykonawcy od odpowiedzialności za należyte wykonanie umowy i zobowiązań wynikających z warunków umowy. Wykonawca będzie odpowiedzialny za działania, uchybienia i zaniedbania podwykonawcy oraz dalszego podwykonawcy jak za własne działanie lub zaniechanie. W szczególności Wykonawca ponosi wobec Zamawiającego oraz osób trzecich pełną odpowiedzialność za szkody wyrządzone przez siebie oraz podwykonawcę lub dalszego podwykonawcę przy wykonywaniu powierzonej mu czynności, w szczególności zgodnie art. 415, 429, 430 i 474 Kodeksu cywilnego.</w:t>
      </w:r>
    </w:p>
    <w:p w14:paraId="33D66189">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 xml:space="preserve">W przypadku powierzenia wykonania robót budowlanych, usług lub dostaw w podwykonawstwie, Wykonawca zobowiązany jest do dokonania we własnym zakresie zapłaty wynagrodzenia należnego podwykonawcy oraz odpowiada za zapłatę dalszemu podwykonawcy, z zachowaniem terminów płatności określonych w umowie z podwykonawcą. </w:t>
      </w:r>
    </w:p>
    <w:p w14:paraId="4268A6ED">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 xml:space="preserve">Warunkiem zapłaty przez Zamawiającego drugiej i następnych faktur należnego Wykonawcy wynagrodzenia za odebrane roboty budowlane, jest przedstawienie dowodów zapłaty wymagalnego wynagrodzenia podwykonawcom i dalszym podwykonawcom, biorącym udział w realizacji odebranych robót budowlanych, a których umowy o podwykonawstwo na wykonane roboty budowlane zostały zaakceptowane przez Zamawiającego lub przedłożone Zamawiającemu w przypadku, gdy przedmiotem tych umów są dostawy lub usługi. Przez dowody zapłaty Zamawiający rozumie „Oświadczenie podwykonawcy/dalszego podwykonawcy” o otrzymaniu kwot należnych mu z tytułu wykonania i odbioru zakresu robót w ramach umowy z Wykonawcą, wzór Oświadczenia zawarto w ust. 26., lub dokumenty księgowe podwykonawcy/dalszego podwykonawcy potwierdzające zapłatę należnego im wynagrodzenia. </w:t>
      </w:r>
    </w:p>
    <w:p w14:paraId="43D8A9FD">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 xml:space="preserve">W przypadku nieprzedstawienia przez Wykonawcę wszystkich dowodów zapłaty, o których mowa w ust. 14, Zamawiający wstrzymuje wypłatę należnego wynagrodzenia za odebrane roboty budowlane – w części równej sumie kwot wynikających z nieprzedstawionych dowodów zapłaty. Wstrzymanie wypłaty należnego wynagrodzenia powoduje zawieszenie biegu terminu płatności złożonej przez Wykonawcę faktury/rachunku do czasu przedstawienia wszystkich wymaganych dowodów zapłaty, świadczących o otrzymaniu przez podwykonawców lub dalszych podwykonawców kwot należnych im z tytułu wykonania przez nich i odbioru zakresu robót w ramach umowy z Wykonawcą. Skutkiem wstrzymania zapłaty Wykonawcy faktury/rachunku jest zawieszenia naliczania odsetek z tytułu braku jej płatności w terminie a wskazaną fakturę/rachunek nie traktuje się jako przeterminowaną, co nie skutkuje uznaniem o braku dotrzymania przez Zamawiającego terminu płatności – Zamawiający nie pozostaje w zwłoce. </w:t>
      </w:r>
    </w:p>
    <w:p w14:paraId="69FE2B38">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 xml:space="preserve">Zamawiający dokonuje bezpośredniej zapłaty wymagalnego wynagrodzenia przysługującego podwykonawcy lub dalszemu podwykonawcy, który zawarł zaakceptowaną przez Zamawiającego umowę o podwykonawstwo (i przedłożył ją Zamawiającemu, do której Zamawiający nie wniósł </w:t>
      </w:r>
      <w:r>
        <w:rPr>
          <w:rFonts w:ascii="Trebuchet MS" w:hAnsi="Trebuchet MS"/>
          <w:color w:val="000000" w:themeColor="text1"/>
          <w:sz w:val="20"/>
          <w14:textFill>
            <w14:solidFill>
              <w14:schemeClr w14:val="tx1"/>
            </w14:solidFill>
          </w14:textFill>
        </w:rPr>
        <w:t>sprzeciwu</w:t>
      </w:r>
      <w:r>
        <w:rPr>
          <w:rFonts w:ascii="Trebuchet MS" w:hAnsi="Trebuchet MS" w:cs="Arial"/>
          <w:color w:val="000000" w:themeColor="text1"/>
          <w:sz w:val="20"/>
          <w14:textFill>
            <w14:solidFill>
              <w14:schemeClr w14:val="tx1"/>
            </w14:solidFill>
          </w14:textFill>
        </w:rPr>
        <w:t xml:space="preserve">,) której przedmiotem są roboty budowlane, lub który zawarł przedłożoną Zamawiającemu umowę o podwykonawstwo (do której Zamawiający nie wniósł </w:t>
      </w:r>
      <w:r>
        <w:rPr>
          <w:rFonts w:ascii="Trebuchet MS" w:hAnsi="Trebuchet MS"/>
          <w:color w:val="000000" w:themeColor="text1"/>
          <w:sz w:val="20"/>
          <w14:textFill>
            <w14:solidFill>
              <w14:schemeClr w14:val="tx1"/>
            </w14:solidFill>
          </w14:textFill>
        </w:rPr>
        <w:t>sprzeciwu)</w:t>
      </w:r>
      <w:r>
        <w:rPr>
          <w:rFonts w:ascii="Trebuchet MS" w:hAnsi="Trebuchet MS" w:cs="Arial"/>
          <w:color w:val="000000" w:themeColor="text1"/>
          <w:sz w:val="20"/>
          <w14:textFill>
            <w14:solidFill>
              <w14:schemeClr w14:val="tx1"/>
            </w14:solidFill>
          </w14:textFill>
        </w:rPr>
        <w:t>, której przedmiotem są dostawy lub usługi, w przypadku uchylenia się od obowiązku zapłaty odpowiednio przez Wykonawcę, podwykonawcę lub dalszego podwykonawcę.</w:t>
      </w:r>
    </w:p>
    <w:p w14:paraId="56CCFB27">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Wynagrodzenie, o którym mowa w ust. 16, dotyczy wyłącznie należności powstałych po zaakceptowaniu przez Zamawiającego umowy o podwykonawstwo, (do której po przedłożeniu jej Zamawiającemu, Zamawiający nie wniósł zastrzeżeń), której przedmiotem są roboty budowlane lub po przedłożeniu Zamawiającemu poświadczonej za zgodność z oryginałem kopii umowy o podwykonawstwo,(do której po przedłożeniu jej Zamawiającemu, Zamawiający nie wniósł zastrzeżeń), której przedmiotem są dostawy lub usługi.</w:t>
      </w:r>
    </w:p>
    <w:p w14:paraId="10CBF205">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 xml:space="preserve">Przed dokonaniem bezpośredniej zapłaty Zamawiający umożliwi Wykonawcy pisemne zgłoszenie uwag dotyczących zasadności bezpośredniej zapłaty wynagrodzenia podwykonawcy lub dalszemu podwykonawcy, o których mowa w ust. 16 w terminie nie krótszym niż 7 dni od dnia doręczenia tej informacji. W przypadku zgłoszenia uwag w terminie wskazanym przez Zamawiającego, Zamawiający może nie dokonać bezpośredniej zapłaty wynagrodzenia podwykonawcy lub dalszemu podwykonawcy, jeżeli Wykonawca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 </w:t>
      </w:r>
    </w:p>
    <w:p w14:paraId="7B105E0A">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W przypadku dokonania bezpośredniej zapłaty podwykonawcy lub dalszemu podwykonawcy, Zamawiający potrąca kwotę wypłaconego wynagrodzenia z wynagrodzenia należnego Wykonawcy.</w:t>
      </w:r>
    </w:p>
    <w:p w14:paraId="3DF496A0">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Bezpośrednia zapłata obejmuje wyłącznie należne podwykonawcy lub dalszemu podwykonawcy wynagrodzenie bez odsetek, należnych podwykonawcy lub dalszemu podwykonawcy oraz innych należności wynikających z obowiązujących przepisów lub umowy o podwykonawstwo. Bezpośrednia</w:t>
      </w:r>
      <w:r>
        <w:rPr>
          <w:rFonts w:ascii="Trebuchet MS" w:hAnsi="Trebuchet MS"/>
          <w:color w:val="000000" w:themeColor="text1"/>
          <w:sz w:val="20"/>
          <w14:textFill>
            <w14:solidFill>
              <w14:schemeClr w14:val="tx1"/>
            </w14:solidFill>
          </w14:textFill>
        </w:rPr>
        <w:t xml:space="preserve"> płatność nie będzie obejmować również kwot zatrzymanych (w tym np. depozyt) określonych w umowie o podwykonawstwo oraz innych ustanowionych zabezpieczeń (w tym np. weksle, kaucja, poręczenia) tytułem zabezpieczenia roszczeń jednej ze stron względem drugiej w związku z niewykonaniem bądź nienależytym wykonaniem robót, dostaw lub usług.</w:t>
      </w:r>
    </w:p>
    <w:p w14:paraId="6B434EAA">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Jeżeli Zamawiający lub inspektor nadzoru mają uzasadnione podejrzenie, że podwykonawca lub dalszy podwykonawca realizując powierzoną cześć nie gwarantuje odpowiedniej jakości lub dotrzymania terminów, to Zamawiający może żądać od Wykonawcy zmiany podwykonawcy lub dalszego podwykonawcy. Zamawiający kieruje takie żądanie do Wykonawcy na piśmie wraz ze wskazaniem terminu przedstawienia nowego podwykonawcy lub dalszego podwykonawcy.</w:t>
      </w:r>
    </w:p>
    <w:p w14:paraId="102DC819">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 xml:space="preserve">Na każde żądanie Zamawiającego lub inspektora nadzoru Wykonawca zobowiązuje się udzielać na piśmie wszelkich informacji dotyczących podwykonawców lub dalszych podwykonawców. </w:t>
      </w:r>
    </w:p>
    <w:p w14:paraId="47620FC5">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 xml:space="preserve">W odniesieniu do dalszego podwykonawcy, jego zmiany lub wprowadzenia skuteczne są wszystkie ustalenia takie jak dla podwykonawcy określone w umowie, z zastrzeżeniem postanowień umownych, w których zastrzeżono, iż ustalenia nie dotyczą dalszego podwykonawcy. </w:t>
      </w:r>
    </w:p>
    <w:p w14:paraId="1803C43F">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 xml:space="preserve">Do zawarcia umowy podwykonawcy z dalszym podwykonawcą wymagana jest pisemna zgoda Wykonawcy. W odniesieniu do podwykonawcy który zawarł umowę z dalszym podwykonawcą skuteczne są wszystkie ustalenia w zakresie podwykonawstwa określone w niniejszej umowie. </w:t>
      </w:r>
    </w:p>
    <w:p w14:paraId="638C69E5">
      <w:pPr>
        <w:numPr>
          <w:ilvl w:val="0"/>
          <w:numId w:val="14"/>
        </w:numPr>
        <w:tabs>
          <w:tab w:val="left" w:pos="709"/>
          <w:tab w:val="left" w:pos="851"/>
        </w:tabs>
        <w:spacing w:after="0" w:line="360" w:lineRule="auto"/>
        <w:contextualSpacing/>
        <w:jc w:val="both"/>
        <w:rPr>
          <w:rFonts w:ascii="Trebuchet MS" w:hAnsi="Trebuchet MS"/>
          <w:color w:val="000000" w:themeColor="text1"/>
          <w:sz w:val="20"/>
          <w14:textFill>
            <w14:solidFill>
              <w14:schemeClr w14:val="tx1"/>
            </w14:solidFill>
          </w14:textFill>
        </w:rPr>
      </w:pPr>
      <w:r>
        <w:rPr>
          <w:rFonts w:ascii="Trebuchet MS" w:hAnsi="Trebuchet MS"/>
          <w:color w:val="000000" w:themeColor="text1"/>
          <w:sz w:val="20"/>
          <w14:textFill>
            <w14:solidFill>
              <w14:schemeClr w14:val="tx1"/>
            </w14:solidFill>
          </w14:textFill>
        </w:rPr>
        <w:t>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 W przypadku wyższych cen jednostkowych za wykonanie robót określonych umową o podwykonawstwo od cen jednostkowych określonych umową pomiędzy Zamawiającym a Wykonawcą, Zamawiający uznaje i wypłaci podwykonawcy lub dalszemu podwykonawcy na podstawie wystawionej przez niego faktury VAT lub rachunku wyłącznie kwotę należną na podstawie cen jednostkowych nie wyższych niż określonych umową pomiędzy Zamawiającym a Wykonawcą.</w:t>
      </w:r>
    </w:p>
    <w:p w14:paraId="215BECDE">
      <w:pPr>
        <w:numPr>
          <w:ilvl w:val="0"/>
          <w:numId w:val="14"/>
        </w:numPr>
        <w:spacing w:after="0" w:line="360" w:lineRule="auto"/>
        <w:ind w:left="360" w:leftChars="0" w:hanging="360" w:firstLineChars="0"/>
        <w:rPr>
          <w:rFonts w:ascii="Trebuchet MS" w:hAnsi="Trebuchet MS"/>
          <w:color w:val="000000" w:themeColor="text1"/>
          <w:sz w:val="20"/>
          <w14:textFill>
            <w14:solidFill>
              <w14:schemeClr w14:val="tx1"/>
            </w14:solidFill>
          </w14:textFill>
        </w:rPr>
      </w:pPr>
      <w:r>
        <w:rPr>
          <w:rFonts w:ascii="Trebuchet MS" w:hAnsi="Trebuchet MS"/>
          <w:color w:val="000000" w:themeColor="text1"/>
          <w:sz w:val="20"/>
          <w14:textFill>
            <w14:solidFill>
              <w14:schemeClr w14:val="tx1"/>
            </w14:solidFill>
          </w14:textFill>
        </w:rPr>
        <w:br w:type="page"/>
      </w:r>
      <w:r>
        <w:rPr>
          <w:rFonts w:ascii="Trebuchet MS" w:hAnsi="Trebuchet MS"/>
          <w:color w:val="000000" w:themeColor="text1"/>
          <w:sz w:val="20"/>
          <w14:textFill>
            <w14:solidFill>
              <w14:schemeClr w14:val="tx1"/>
            </w14:solidFill>
          </w14:textFill>
        </w:rPr>
        <w:t>Wzór „Oświadczenia podwykonawcy/dalszego podwykonawcy”</w:t>
      </w:r>
    </w:p>
    <w:tbl>
      <w:tblPr>
        <w:tblStyle w:val="4"/>
        <w:tblW w:w="9281"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9281"/>
      </w:tblGrid>
      <w:tr w14:paraId="37572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3" w:hRule="atLeast"/>
        </w:trPr>
        <w:tc>
          <w:tcPr>
            <w:tcW w:w="9281" w:type="dxa"/>
            <w:tcBorders>
              <w:top w:val="single" w:color="auto" w:sz="4" w:space="0"/>
              <w:left w:val="single" w:color="auto" w:sz="4" w:space="0"/>
              <w:bottom w:val="single" w:color="auto" w:sz="4" w:space="0"/>
              <w:right w:val="single" w:color="auto" w:sz="4" w:space="0"/>
            </w:tcBorders>
          </w:tcPr>
          <w:p w14:paraId="5E9AB9F8">
            <w:pPr>
              <w:tabs>
                <w:tab w:val="left" w:pos="1080"/>
              </w:tabs>
              <w:spacing w:after="0" w:line="360" w:lineRule="auto"/>
              <w:jc w:val="center"/>
              <w:rPr>
                <w:rFonts w:ascii="Trebuchet MS" w:hAnsi="Trebuchet MS" w:cs="Arial"/>
                <w:b/>
                <w:color w:val="000000" w:themeColor="text1"/>
                <w:sz w:val="8"/>
                <w:szCs w:val="10"/>
                <w:u w:val="single"/>
                <w14:textFill>
                  <w14:solidFill>
                    <w14:schemeClr w14:val="tx1"/>
                  </w14:solidFill>
                </w14:textFill>
              </w:rPr>
            </w:pPr>
          </w:p>
          <w:p w14:paraId="70DD3735">
            <w:pPr>
              <w:tabs>
                <w:tab w:val="left" w:pos="1080"/>
              </w:tabs>
              <w:spacing w:after="0" w:line="360" w:lineRule="auto"/>
              <w:jc w:val="center"/>
              <w:rPr>
                <w:rFonts w:ascii="Trebuchet MS" w:hAnsi="Trebuchet MS" w:cs="Arial"/>
                <w:b/>
                <w:color w:val="000000" w:themeColor="text1"/>
                <w:sz w:val="16"/>
                <w:szCs w:val="18"/>
                <w:u w:val="single"/>
                <w14:textFill>
                  <w14:solidFill>
                    <w14:schemeClr w14:val="tx1"/>
                  </w14:solidFill>
                </w14:textFill>
              </w:rPr>
            </w:pPr>
            <w:r>
              <w:rPr>
                <w:rFonts w:ascii="Trebuchet MS" w:hAnsi="Trebuchet MS" w:cs="Arial"/>
                <w:b/>
                <w:color w:val="000000" w:themeColor="text1"/>
                <w:sz w:val="16"/>
                <w:szCs w:val="18"/>
                <w:u w:val="single"/>
                <w14:textFill>
                  <w14:solidFill>
                    <w14:schemeClr w14:val="tx1"/>
                  </w14:solidFill>
                </w14:textFill>
              </w:rPr>
              <w:t>Oświadczenie podwykonawcy/dalszego podwykonawcy</w:t>
            </w:r>
            <w:r>
              <w:rPr>
                <w:rFonts w:ascii="Trebuchet MS" w:hAnsi="Trebuchet MS" w:cs="Arial"/>
                <w:b/>
                <w:color w:val="000000" w:themeColor="text1"/>
                <w:sz w:val="16"/>
                <w:szCs w:val="18"/>
                <w14:textFill>
                  <w14:solidFill>
                    <w14:schemeClr w14:val="tx1"/>
                  </w14:solidFill>
                </w14:textFill>
              </w:rPr>
              <w:t>*</w:t>
            </w:r>
          </w:p>
          <w:p w14:paraId="719BDD78">
            <w:pPr>
              <w:spacing w:after="0" w:line="360" w:lineRule="auto"/>
              <w:jc w:val="both"/>
              <w:rPr>
                <w:rFonts w:ascii="Trebuchet MS" w:hAnsi="Trebuchet MS" w:cs="Arial"/>
                <w:b/>
                <w:color w:val="000000" w:themeColor="text1"/>
                <w:sz w:val="8"/>
                <w:szCs w:val="10"/>
                <w14:textFill>
                  <w14:solidFill>
                    <w14:schemeClr w14:val="tx1"/>
                  </w14:solidFill>
                </w14:textFill>
              </w:rPr>
            </w:pPr>
          </w:p>
          <w:p w14:paraId="038C301F">
            <w:pPr>
              <w:spacing w:after="0" w:line="360" w:lineRule="auto"/>
              <w:jc w:val="center"/>
              <w:rPr>
                <w:rFonts w:ascii="Trebuchet MS" w:hAnsi="Trebuchet MS" w:cs="Arial"/>
                <w:b/>
                <w:color w:val="000000" w:themeColor="text1"/>
                <w:sz w:val="16"/>
                <w:szCs w:val="18"/>
                <w14:textFill>
                  <w14:solidFill>
                    <w14:schemeClr w14:val="tx1"/>
                  </w14:solidFill>
                </w14:textFill>
              </w:rPr>
            </w:pPr>
            <w:r>
              <w:rPr>
                <w:rFonts w:ascii="Trebuchet MS" w:hAnsi="Trebuchet MS" w:cs="Arial"/>
                <w:b/>
                <w:color w:val="000000" w:themeColor="text1"/>
                <w:sz w:val="16"/>
                <w:szCs w:val="18"/>
                <w14:textFill>
                  <w14:solidFill>
                    <w14:schemeClr w14:val="tx1"/>
                  </w14:solidFill>
                </w14:textFill>
              </w:rPr>
              <w:t xml:space="preserve">W ramach zadania pn.: ……………………………………………………………………. </w:t>
            </w:r>
          </w:p>
          <w:p w14:paraId="341EBB8D">
            <w:pPr>
              <w:spacing w:after="0" w:line="360" w:lineRule="auto"/>
              <w:rPr>
                <w:rFonts w:ascii="Trebuchet MS" w:hAnsi="Trebuchet MS" w:cs="Arial"/>
                <w:b/>
                <w:color w:val="000000" w:themeColor="text1"/>
                <w:sz w:val="8"/>
                <w:szCs w:val="8"/>
                <w14:textFill>
                  <w14:solidFill>
                    <w14:schemeClr w14:val="tx1"/>
                  </w14:solidFill>
                </w14:textFill>
              </w:rPr>
            </w:pPr>
          </w:p>
          <w:p w14:paraId="1A0DE319">
            <w:pPr>
              <w:tabs>
                <w:tab w:val="left" w:pos="0"/>
              </w:tabs>
              <w:spacing w:after="0" w:line="360" w:lineRule="auto"/>
              <w:jc w:val="both"/>
              <w:rPr>
                <w:rFonts w:ascii="Trebuchet MS" w:hAnsi="Trebuchet MS" w:cs="Arial"/>
                <w:b/>
                <w:color w:val="000000" w:themeColor="text1"/>
                <w:sz w:val="16"/>
                <w:szCs w:val="18"/>
                <w14:textFill>
                  <w14:solidFill>
                    <w14:schemeClr w14:val="tx1"/>
                  </w14:solidFill>
                </w14:textFill>
              </w:rPr>
            </w:pPr>
            <w:r>
              <w:rPr>
                <w:rFonts w:ascii="Trebuchet MS" w:hAnsi="Trebuchet MS" w:cs="Arial"/>
                <w:b/>
                <w:color w:val="000000" w:themeColor="text1"/>
                <w:sz w:val="16"/>
                <w:szCs w:val="18"/>
                <w14:textFill>
                  <w14:solidFill>
                    <w14:schemeClr w14:val="tx1"/>
                  </w14:solidFill>
                </w14:textFill>
              </w:rPr>
              <w:t xml:space="preserve">zawarto umowę podwykonawczą nr …………………………………. z dnia……………….…………..… </w:t>
            </w:r>
          </w:p>
          <w:p w14:paraId="21CDE584">
            <w:pPr>
              <w:spacing w:after="0" w:line="360" w:lineRule="auto"/>
              <w:jc w:val="both"/>
              <w:rPr>
                <w:rFonts w:ascii="Trebuchet MS" w:hAnsi="Trebuchet MS" w:cs="Arial"/>
                <w:b/>
                <w:color w:val="000000" w:themeColor="text1"/>
                <w:sz w:val="16"/>
                <w:szCs w:val="18"/>
                <w14:textFill>
                  <w14:solidFill>
                    <w14:schemeClr w14:val="tx1"/>
                  </w14:solidFill>
                </w14:textFill>
              </w:rPr>
            </w:pPr>
            <w:r>
              <w:rPr>
                <w:rFonts w:ascii="Trebuchet MS" w:hAnsi="Trebuchet MS" w:cs="Arial"/>
                <w:b/>
                <w:color w:val="000000" w:themeColor="text1"/>
                <w:sz w:val="16"/>
                <w:szCs w:val="18"/>
                <w14:textFill>
                  <w14:solidFill>
                    <w14:schemeClr w14:val="tx1"/>
                  </w14:solidFill>
                </w14:textFill>
              </w:rPr>
              <w:t>na: wykonanie robót budowlanych* pn.: ……………………………………………………………….…….</w:t>
            </w:r>
          </w:p>
          <w:p w14:paraId="72EAAB9A">
            <w:pPr>
              <w:spacing w:after="0" w:line="360" w:lineRule="auto"/>
              <w:jc w:val="both"/>
              <w:rPr>
                <w:rFonts w:ascii="Trebuchet MS" w:hAnsi="Trebuchet MS" w:cs="Arial"/>
                <w:b/>
                <w:color w:val="000000" w:themeColor="text1"/>
                <w:sz w:val="16"/>
                <w:szCs w:val="18"/>
                <w14:textFill>
                  <w14:solidFill>
                    <w14:schemeClr w14:val="tx1"/>
                  </w14:solidFill>
                </w14:textFill>
              </w:rPr>
            </w:pPr>
            <w:r>
              <w:rPr>
                <w:rFonts w:ascii="Trebuchet MS" w:hAnsi="Trebuchet MS" w:cs="Arial"/>
                <w:b/>
                <w:color w:val="000000" w:themeColor="text1"/>
                <w:sz w:val="16"/>
                <w:szCs w:val="18"/>
                <w14:textFill>
                  <w14:solidFill>
                    <w14:schemeClr w14:val="tx1"/>
                  </w14:solidFill>
                </w14:textFill>
              </w:rPr>
              <w:t xml:space="preserve">na: dostawę/usługę* pn.:……………………………………………………………… … ……………….……. </w:t>
            </w:r>
          </w:p>
          <w:p w14:paraId="2FC62B0F">
            <w:pPr>
              <w:tabs>
                <w:tab w:val="left" w:pos="1080"/>
              </w:tabs>
              <w:spacing w:after="0" w:line="360" w:lineRule="auto"/>
              <w:ind w:left="360" w:right="690" w:hanging="360"/>
              <w:jc w:val="both"/>
              <w:rPr>
                <w:rFonts w:ascii="Trebuchet MS" w:hAnsi="Trebuchet MS" w:cs="Arial"/>
                <w:b/>
                <w:color w:val="000000" w:themeColor="text1"/>
                <w:sz w:val="10"/>
                <w:szCs w:val="10"/>
                <w14:textFill>
                  <w14:solidFill>
                    <w14:schemeClr w14:val="tx1"/>
                  </w14:solidFill>
                </w14:textFill>
              </w:rPr>
            </w:pPr>
          </w:p>
          <w:p w14:paraId="606E9884">
            <w:pPr>
              <w:tabs>
                <w:tab w:val="left" w:pos="1080"/>
              </w:tabs>
              <w:spacing w:after="0" w:line="360" w:lineRule="auto"/>
              <w:ind w:left="360" w:hanging="360"/>
              <w:jc w:val="both"/>
              <w:rPr>
                <w:rFonts w:ascii="Trebuchet MS" w:hAnsi="Trebuchet MS" w:cs="Arial"/>
                <w:b/>
                <w:color w:val="000000" w:themeColor="text1"/>
                <w:sz w:val="16"/>
                <w:szCs w:val="18"/>
                <w14:textFill>
                  <w14:solidFill>
                    <w14:schemeClr w14:val="tx1"/>
                  </w14:solidFill>
                </w14:textFill>
              </w:rPr>
            </w:pPr>
            <w:r>
              <w:rPr>
                <w:rFonts w:ascii="Trebuchet MS" w:hAnsi="Trebuchet MS" w:cs="Arial"/>
                <w:b/>
                <w:color w:val="000000" w:themeColor="text1"/>
                <w:sz w:val="16"/>
                <w:szCs w:val="18"/>
                <w14:textFill>
                  <w14:solidFill>
                    <w14:schemeClr w14:val="tx1"/>
                  </w14:solidFill>
                </w14:textFill>
              </w:rPr>
              <w:t>Nazwa podwykonawcy/dalszego podwykonawcy* …………………………………………………………………………………..</w:t>
            </w:r>
          </w:p>
          <w:p w14:paraId="0DDDF764">
            <w:pPr>
              <w:tabs>
                <w:tab w:val="left" w:pos="1080"/>
              </w:tabs>
              <w:spacing w:after="0" w:line="360" w:lineRule="auto"/>
              <w:ind w:left="360" w:hanging="360"/>
              <w:jc w:val="both"/>
              <w:rPr>
                <w:rFonts w:ascii="Trebuchet MS" w:hAnsi="Trebuchet MS" w:cs="Arial"/>
                <w:color w:val="000000" w:themeColor="text1"/>
                <w:sz w:val="16"/>
                <w:szCs w:val="18"/>
                <w14:textFill>
                  <w14:solidFill>
                    <w14:schemeClr w14:val="tx1"/>
                  </w14:solidFill>
                </w14:textFill>
              </w:rPr>
            </w:pPr>
          </w:p>
          <w:p w14:paraId="17687F56">
            <w:pPr>
              <w:tabs>
                <w:tab w:val="left" w:pos="1080"/>
              </w:tabs>
              <w:spacing w:after="0" w:line="360" w:lineRule="auto"/>
              <w:ind w:left="360" w:hanging="360"/>
              <w:jc w:val="both"/>
              <w:rPr>
                <w:rFonts w:ascii="Trebuchet MS" w:hAnsi="Trebuchet MS" w:cs="Arial"/>
                <w:b/>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Oświadczenie podwykonawcy/dalszego podwykonawcy*</w:t>
            </w:r>
            <w:r>
              <w:rPr>
                <w:rFonts w:ascii="Trebuchet MS" w:hAnsi="Trebuchet MS" w:cs="Arial"/>
                <w:b/>
                <w:color w:val="000000" w:themeColor="text1"/>
                <w:sz w:val="16"/>
                <w:szCs w:val="18"/>
                <w14:textFill>
                  <w14:solidFill>
                    <w14:schemeClr w14:val="tx1"/>
                  </w14:solidFill>
                </w14:textFill>
              </w:rPr>
              <w:t xml:space="preserve"> na dzień ………………………..…………………..</w:t>
            </w:r>
          </w:p>
          <w:p w14:paraId="1EE9CF13">
            <w:pPr>
              <w:tabs>
                <w:tab w:val="left" w:pos="1080"/>
              </w:tabs>
              <w:spacing w:after="0" w:line="360" w:lineRule="auto"/>
              <w:ind w:left="360" w:hanging="360"/>
              <w:jc w:val="both"/>
              <w:rPr>
                <w:rFonts w:ascii="Trebuchet MS" w:hAnsi="Trebuchet MS" w:cs="Arial"/>
                <w:b/>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biorącego udział w ramach realizacji inwestycji</w:t>
            </w:r>
            <w:r>
              <w:rPr>
                <w:rFonts w:ascii="Trebuchet MS" w:hAnsi="Trebuchet MS" w:cs="Arial"/>
                <w:b/>
                <w:color w:val="000000" w:themeColor="text1"/>
                <w:sz w:val="16"/>
                <w:szCs w:val="18"/>
                <w14:textFill>
                  <w14:solidFill>
                    <w14:schemeClr w14:val="tx1"/>
                  </w14:solidFill>
                </w14:textFill>
              </w:rPr>
              <w:t xml:space="preserve"> w okresie od ………………………. do …..……....…………</w:t>
            </w:r>
          </w:p>
          <w:p w14:paraId="0AB9D4A9">
            <w:pPr>
              <w:tabs>
                <w:tab w:val="left" w:pos="1080"/>
              </w:tabs>
              <w:spacing w:after="0" w:line="360" w:lineRule="auto"/>
              <w:ind w:left="360"/>
              <w:jc w:val="center"/>
              <w:rPr>
                <w:rFonts w:ascii="Trebuchet MS" w:hAnsi="Trebuchet MS" w:cs="Arial"/>
                <w:b/>
                <w:color w:val="000000" w:themeColor="text1"/>
                <w:sz w:val="10"/>
                <w:szCs w:val="10"/>
                <w14:textFill>
                  <w14:solidFill>
                    <w14:schemeClr w14:val="tx1"/>
                  </w14:solidFill>
                </w14:textFill>
              </w:rPr>
            </w:pPr>
          </w:p>
          <w:p w14:paraId="1620192F">
            <w:pPr>
              <w:tabs>
                <w:tab w:val="left" w:pos="1080"/>
              </w:tabs>
              <w:spacing w:after="0" w:line="360" w:lineRule="auto"/>
              <w:ind w:left="360"/>
              <w:rPr>
                <w:rFonts w:ascii="Trebuchet MS" w:hAnsi="Trebuchet MS" w:cs="Arial"/>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W okresie rozliczeniowym</w:t>
            </w:r>
            <w:r>
              <w:rPr>
                <w:rFonts w:ascii="Trebuchet MS" w:hAnsi="Trebuchet MS" w:cs="Arial"/>
                <w:b/>
                <w:color w:val="000000" w:themeColor="text1"/>
                <w:sz w:val="16"/>
                <w:szCs w:val="18"/>
                <w14:textFill>
                  <w14:solidFill>
                    <w14:schemeClr w14:val="tx1"/>
                  </w14:solidFill>
                </w14:textFill>
              </w:rPr>
              <w:t xml:space="preserve"> wystawiono niżej wymienione faktury</w:t>
            </w:r>
            <w:r>
              <w:rPr>
                <w:rFonts w:ascii="Trebuchet MS" w:hAnsi="Trebuchet MS" w:cs="Arial"/>
                <w:color w:val="000000" w:themeColor="text1"/>
                <w:sz w:val="16"/>
                <w:szCs w:val="18"/>
                <w14:textFill>
                  <w14:solidFill>
                    <w14:schemeClr w14:val="tx1"/>
                  </w14:solidFill>
                </w14:textFill>
              </w:rPr>
              <w:t>:</w:t>
            </w:r>
          </w:p>
          <w:tbl>
            <w:tblPr>
              <w:tblStyle w:val="4"/>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9"/>
              <w:gridCol w:w="850"/>
              <w:gridCol w:w="1134"/>
              <w:gridCol w:w="1276"/>
              <w:gridCol w:w="992"/>
              <w:gridCol w:w="1276"/>
              <w:gridCol w:w="992"/>
            </w:tblGrid>
            <w:tr w14:paraId="76D0D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9" w:type="dxa"/>
                  <w:tcBorders>
                    <w:top w:val="single" w:color="auto" w:sz="4" w:space="0"/>
                    <w:left w:val="single" w:color="auto" w:sz="4" w:space="0"/>
                    <w:bottom w:val="single" w:color="auto" w:sz="4" w:space="0"/>
                    <w:right w:val="single" w:color="auto" w:sz="4" w:space="0"/>
                  </w:tcBorders>
                  <w:vAlign w:val="center"/>
                </w:tcPr>
                <w:p w14:paraId="6872E5FB">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 xml:space="preserve">Zakres robót budowlanych/usług/dostaw wykonanych </w:t>
                  </w:r>
                </w:p>
                <w:p w14:paraId="1AEDBA15">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w okresie rozliczeniowym</w:t>
                  </w:r>
                </w:p>
              </w:tc>
              <w:tc>
                <w:tcPr>
                  <w:tcW w:w="850" w:type="dxa"/>
                  <w:tcBorders>
                    <w:top w:val="single" w:color="auto" w:sz="4" w:space="0"/>
                    <w:left w:val="single" w:color="auto" w:sz="4" w:space="0"/>
                    <w:bottom w:val="single" w:color="auto" w:sz="4" w:space="0"/>
                    <w:right w:val="single" w:color="auto" w:sz="4" w:space="0"/>
                  </w:tcBorders>
                  <w:vAlign w:val="center"/>
                </w:tcPr>
                <w:p w14:paraId="2D0880AF">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Nr faktury</w:t>
                  </w:r>
                </w:p>
              </w:tc>
              <w:tc>
                <w:tcPr>
                  <w:tcW w:w="1134" w:type="dxa"/>
                  <w:tcBorders>
                    <w:top w:val="single" w:color="auto" w:sz="4" w:space="0"/>
                    <w:left w:val="single" w:color="auto" w:sz="4" w:space="0"/>
                    <w:bottom w:val="single" w:color="auto" w:sz="4" w:space="0"/>
                    <w:right w:val="single" w:color="auto" w:sz="4" w:space="0"/>
                  </w:tcBorders>
                  <w:vAlign w:val="center"/>
                </w:tcPr>
                <w:p w14:paraId="3A3D973C">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Wartość faktury brutto [PLN]</w:t>
                  </w:r>
                </w:p>
              </w:tc>
              <w:tc>
                <w:tcPr>
                  <w:tcW w:w="1276" w:type="dxa"/>
                  <w:tcBorders>
                    <w:top w:val="single" w:color="auto" w:sz="4" w:space="0"/>
                    <w:left w:val="single" w:color="auto" w:sz="4" w:space="0"/>
                    <w:bottom w:val="single" w:color="auto" w:sz="4" w:space="0"/>
                    <w:right w:val="single" w:color="auto" w:sz="4" w:space="0"/>
                  </w:tcBorders>
                  <w:vAlign w:val="center"/>
                </w:tcPr>
                <w:p w14:paraId="67DFB495">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Data wystawienia</w:t>
                  </w:r>
                </w:p>
              </w:tc>
              <w:tc>
                <w:tcPr>
                  <w:tcW w:w="992" w:type="dxa"/>
                  <w:tcBorders>
                    <w:top w:val="single" w:color="auto" w:sz="4" w:space="0"/>
                    <w:left w:val="single" w:color="auto" w:sz="4" w:space="0"/>
                    <w:bottom w:val="single" w:color="auto" w:sz="4" w:space="0"/>
                    <w:right w:val="single" w:color="auto" w:sz="4" w:space="0"/>
                  </w:tcBorders>
                  <w:vAlign w:val="center"/>
                </w:tcPr>
                <w:p w14:paraId="0C1FA587">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Termin płatności</w:t>
                  </w:r>
                </w:p>
              </w:tc>
              <w:tc>
                <w:tcPr>
                  <w:tcW w:w="1276" w:type="dxa"/>
                  <w:tcBorders>
                    <w:top w:val="single" w:color="auto" w:sz="4" w:space="0"/>
                    <w:left w:val="single" w:color="auto" w:sz="4" w:space="0"/>
                    <w:bottom w:val="single" w:color="auto" w:sz="4" w:space="0"/>
                    <w:right w:val="single" w:color="auto" w:sz="4" w:space="0"/>
                  </w:tcBorders>
                  <w:vAlign w:val="center"/>
                </w:tcPr>
                <w:p w14:paraId="351DE703">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Fakturę zapłacono /nie zapłacono /wpłata częściowa (kwota)</w:t>
                  </w:r>
                </w:p>
              </w:tc>
              <w:tc>
                <w:tcPr>
                  <w:tcW w:w="992" w:type="dxa"/>
                  <w:tcBorders>
                    <w:top w:val="single" w:color="auto" w:sz="4" w:space="0"/>
                    <w:left w:val="single" w:color="auto" w:sz="4" w:space="0"/>
                    <w:bottom w:val="single" w:color="auto" w:sz="4" w:space="0"/>
                    <w:right w:val="single" w:color="auto" w:sz="4" w:space="0"/>
                  </w:tcBorders>
                  <w:vAlign w:val="center"/>
                </w:tcPr>
                <w:p w14:paraId="5734360E">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 xml:space="preserve">Pozostaje </w:t>
                  </w:r>
                </w:p>
                <w:p w14:paraId="090A9A5F">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do zapłaty</w:t>
                  </w:r>
                </w:p>
              </w:tc>
            </w:tr>
            <w:tr w14:paraId="3DC7E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39" w:type="dxa"/>
                  <w:tcBorders>
                    <w:top w:val="single" w:color="auto" w:sz="4" w:space="0"/>
                    <w:left w:val="single" w:color="auto" w:sz="4" w:space="0"/>
                    <w:bottom w:val="single" w:color="auto" w:sz="4" w:space="0"/>
                    <w:right w:val="single" w:color="auto" w:sz="4" w:space="0"/>
                  </w:tcBorders>
                  <w:vAlign w:val="center"/>
                </w:tcPr>
                <w:p w14:paraId="449A6E2E">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14:paraId="7381B1DA">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5190DB8D">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3D4384AB">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624562CB">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1AEBFB50">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6A14DF50">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r>
            <w:tr w14:paraId="6FE4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39" w:type="dxa"/>
                  <w:tcBorders>
                    <w:top w:val="single" w:color="auto" w:sz="4" w:space="0"/>
                    <w:left w:val="single" w:color="auto" w:sz="4" w:space="0"/>
                    <w:bottom w:val="single" w:color="auto" w:sz="4" w:space="0"/>
                    <w:right w:val="single" w:color="auto" w:sz="4" w:space="0"/>
                  </w:tcBorders>
                  <w:vAlign w:val="center"/>
                </w:tcPr>
                <w:p w14:paraId="3863B48E">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14:paraId="641278AF">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33ACCE42">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0771770C">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26F0BC43">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7C7312F4">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65AB18D1">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r>
            <w:tr w14:paraId="4CE12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067" w:type="dxa"/>
                  <w:gridSpan w:val="6"/>
                  <w:tcBorders>
                    <w:top w:val="single" w:color="auto" w:sz="4" w:space="0"/>
                    <w:left w:val="single" w:color="auto" w:sz="4" w:space="0"/>
                    <w:bottom w:val="single" w:color="auto" w:sz="4" w:space="0"/>
                    <w:right w:val="single" w:color="auto" w:sz="4" w:space="0"/>
                  </w:tcBorders>
                  <w:vAlign w:val="center"/>
                </w:tcPr>
                <w:p w14:paraId="19B8ED6C">
                  <w:pPr>
                    <w:tabs>
                      <w:tab w:val="left" w:pos="1080"/>
                    </w:tabs>
                    <w:spacing w:after="0" w:line="360" w:lineRule="auto"/>
                    <w:jc w:val="right"/>
                    <w:rPr>
                      <w:rFonts w:ascii="Trebuchet MS" w:hAnsi="Trebuchet MS" w:cs="Arial"/>
                      <w:b/>
                      <w:color w:val="000000" w:themeColor="text1"/>
                      <w:sz w:val="16"/>
                      <w:szCs w:val="18"/>
                      <w14:textFill>
                        <w14:solidFill>
                          <w14:schemeClr w14:val="tx1"/>
                        </w14:solidFill>
                      </w14:textFill>
                    </w:rPr>
                  </w:pPr>
                  <w:r>
                    <w:rPr>
                      <w:rFonts w:ascii="Trebuchet MS" w:hAnsi="Trebuchet MS" w:cs="Arial"/>
                      <w:b/>
                      <w:color w:val="000000" w:themeColor="text1"/>
                      <w:sz w:val="16"/>
                      <w:szCs w:val="18"/>
                      <w14:textFill>
                        <w14:solidFill>
                          <w14:schemeClr w14:val="tx1"/>
                        </w14:solidFill>
                      </w14:textFill>
                    </w:rPr>
                    <w:t>RAZEM</w:t>
                  </w:r>
                </w:p>
              </w:tc>
              <w:tc>
                <w:tcPr>
                  <w:tcW w:w="992" w:type="dxa"/>
                  <w:tcBorders>
                    <w:top w:val="single" w:color="auto" w:sz="4" w:space="0"/>
                    <w:left w:val="single" w:color="auto" w:sz="4" w:space="0"/>
                    <w:bottom w:val="single" w:color="auto" w:sz="4" w:space="0"/>
                    <w:right w:val="single" w:color="auto" w:sz="4" w:space="0"/>
                  </w:tcBorders>
                  <w:vAlign w:val="center"/>
                </w:tcPr>
                <w:p w14:paraId="66790C7E">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r>
          </w:tbl>
          <w:p w14:paraId="750E3447">
            <w:pPr>
              <w:spacing w:after="0" w:line="360" w:lineRule="auto"/>
              <w:rPr>
                <w:rFonts w:ascii="Trebuchet MS" w:hAnsi="Trebuchet MS" w:cs="Arial"/>
                <w:b/>
                <w:color w:val="000000" w:themeColor="text1"/>
                <w:sz w:val="14"/>
                <w:szCs w:val="16"/>
                <w14:textFill>
                  <w14:solidFill>
                    <w14:schemeClr w14:val="tx1"/>
                  </w14:solidFill>
                </w14:textFill>
              </w:rPr>
            </w:pPr>
          </w:p>
          <w:p w14:paraId="3CF88393">
            <w:pPr>
              <w:spacing w:after="0" w:line="360" w:lineRule="auto"/>
              <w:rPr>
                <w:rFonts w:ascii="Trebuchet MS" w:hAnsi="Trebuchet MS" w:cs="Arial"/>
                <w:b/>
                <w:color w:val="000000" w:themeColor="text1"/>
                <w:sz w:val="16"/>
                <w:szCs w:val="18"/>
                <w14:textFill>
                  <w14:solidFill>
                    <w14:schemeClr w14:val="tx1"/>
                  </w14:solidFill>
                </w14:textFill>
              </w:rPr>
            </w:pPr>
            <w:r>
              <w:rPr>
                <w:rFonts w:ascii="Trebuchet MS" w:hAnsi="Trebuchet MS" w:cs="Arial"/>
                <w:b/>
                <w:color w:val="000000" w:themeColor="text1"/>
                <w:sz w:val="16"/>
                <w:szCs w:val="18"/>
                <w14:textFill>
                  <w14:solidFill>
                    <w14:schemeClr w14:val="tx1"/>
                  </w14:solidFill>
                </w14:textFill>
              </w:rPr>
              <w:t>Oświadczamy, że*:</w:t>
            </w:r>
          </w:p>
          <w:p w14:paraId="24DC7AF1">
            <w:pPr>
              <w:spacing w:after="0" w:line="360" w:lineRule="auto"/>
              <w:ind w:firstLine="290"/>
              <w:rPr>
                <w:rFonts w:ascii="Trebuchet MS" w:hAnsi="Trebuchet MS" w:cs="Arial"/>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 xml:space="preserve">do dnia ………………………… </w:t>
            </w:r>
            <w:r>
              <w:rPr>
                <w:rFonts w:ascii="Trebuchet MS" w:hAnsi="Trebuchet MS" w:cs="Arial"/>
                <w:b/>
                <w:color w:val="000000" w:themeColor="text1"/>
                <w:sz w:val="16"/>
                <w:szCs w:val="18"/>
                <w14:textFill>
                  <w14:solidFill>
                    <w14:schemeClr w14:val="tx1"/>
                  </w14:solidFill>
                </w14:textFill>
              </w:rPr>
              <w:t>otrzymaliśmy/nie otrzymaliśmy*</w:t>
            </w:r>
            <w:r>
              <w:rPr>
                <w:rFonts w:ascii="Trebuchet MS" w:hAnsi="Trebuchet MS" w:cs="Arial"/>
                <w:color w:val="000000" w:themeColor="text1"/>
                <w:sz w:val="16"/>
                <w:szCs w:val="18"/>
                <w14:textFill>
                  <w14:solidFill>
                    <w14:schemeClr w14:val="tx1"/>
                  </w14:solidFill>
                </w14:textFill>
              </w:rPr>
              <w:t xml:space="preserve"> wynagrodzenia za: </w:t>
            </w:r>
          </w:p>
          <w:p w14:paraId="39652F8A">
            <w:pPr>
              <w:spacing w:after="0" w:line="360" w:lineRule="auto"/>
              <w:ind w:left="290"/>
              <w:rPr>
                <w:rFonts w:ascii="Trebuchet MS" w:hAnsi="Trebuchet MS" w:cs="Arial"/>
                <w:color w:val="000000" w:themeColor="text1"/>
                <w:sz w:val="16"/>
                <w:szCs w:val="18"/>
                <w14:textFill>
                  <w14:solidFill>
                    <w14:schemeClr w14:val="tx1"/>
                  </w14:solidFill>
                </w14:textFill>
              </w:rPr>
            </w:pPr>
            <w:r>
              <w:rPr>
                <w:rFonts w:ascii="Trebuchet MS" w:hAnsi="Trebuchet MS" w:cs="Arial"/>
                <w:b/>
                <w:color w:val="000000" w:themeColor="text1"/>
                <w:sz w:val="16"/>
                <w:szCs w:val="18"/>
                <w14:textFill>
                  <w14:solidFill>
                    <w14:schemeClr w14:val="tx1"/>
                  </w14:solidFill>
                </w14:textFill>
              </w:rPr>
              <w:t>roboty budowlane/dostawy/usługi*</w:t>
            </w:r>
            <w:r>
              <w:rPr>
                <w:rFonts w:ascii="Trebuchet MS" w:hAnsi="Trebuchet MS" w:cs="Arial"/>
                <w:color w:val="000000" w:themeColor="text1"/>
                <w:sz w:val="16"/>
                <w:szCs w:val="18"/>
                <w14:textFill>
                  <w14:solidFill>
                    <w14:schemeClr w14:val="tx1"/>
                  </w14:solidFill>
                </w14:textFill>
              </w:rPr>
              <w:t xml:space="preserve"> przez nas wykonane i zafakturowane </w:t>
            </w:r>
          </w:p>
          <w:p w14:paraId="79DD9F9D">
            <w:pPr>
              <w:spacing w:after="0" w:line="360" w:lineRule="auto"/>
              <w:ind w:left="290"/>
              <w:rPr>
                <w:rFonts w:ascii="Trebuchet MS" w:hAnsi="Trebuchet MS" w:cs="Arial"/>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w ramach przedmiotowego zadania</w:t>
            </w:r>
          </w:p>
          <w:p w14:paraId="46414C1C">
            <w:pPr>
              <w:spacing w:after="0" w:line="360" w:lineRule="auto"/>
              <w:rPr>
                <w:rFonts w:ascii="Trebuchet MS" w:hAnsi="Trebuchet MS" w:cs="Arial"/>
                <w:b/>
                <w:color w:val="000000" w:themeColor="text1"/>
                <w:sz w:val="16"/>
                <w:szCs w:val="18"/>
                <w14:textFill>
                  <w14:solidFill>
                    <w14:schemeClr w14:val="tx1"/>
                  </w14:solidFill>
                </w14:textFill>
              </w:rPr>
            </w:pPr>
            <w:r>
              <w:rPr>
                <w:rFonts w:ascii="Trebuchet MS" w:hAnsi="Trebuchet MS" w:cs="Arial"/>
                <w:b/>
                <w:color w:val="000000" w:themeColor="text1"/>
                <w:sz w:val="16"/>
                <w:szCs w:val="18"/>
                <w14:textFill>
                  <w14:solidFill>
                    <w14:schemeClr w14:val="tx1"/>
                  </w14:solidFill>
                </w14:textFill>
              </w:rPr>
              <w:t>lub</w:t>
            </w:r>
          </w:p>
          <w:p w14:paraId="5211B499">
            <w:pPr>
              <w:spacing w:after="0" w:line="360" w:lineRule="auto"/>
              <w:rPr>
                <w:rFonts w:ascii="Trebuchet MS" w:hAnsi="Trebuchet MS" w:cs="Arial"/>
                <w:b/>
                <w:color w:val="000000" w:themeColor="text1"/>
                <w:sz w:val="16"/>
                <w:szCs w:val="18"/>
                <w14:textFill>
                  <w14:solidFill>
                    <w14:schemeClr w14:val="tx1"/>
                  </w14:solidFill>
                </w14:textFill>
              </w:rPr>
            </w:pPr>
            <w:r>
              <w:rPr>
                <w:rFonts w:ascii="Trebuchet MS" w:hAnsi="Trebuchet MS" w:cs="Arial"/>
                <w:b/>
                <w:color w:val="000000" w:themeColor="text1"/>
                <w:sz w:val="16"/>
                <w:szCs w:val="18"/>
                <w14:textFill>
                  <w14:solidFill>
                    <w14:schemeClr w14:val="tx1"/>
                  </w14:solidFill>
                </w14:textFill>
              </w:rPr>
              <w:t>Oświadczamy, że*:</w:t>
            </w:r>
          </w:p>
          <w:p w14:paraId="0C4A370A">
            <w:pPr>
              <w:tabs>
                <w:tab w:val="left" w:pos="1080"/>
              </w:tabs>
              <w:spacing w:after="0" w:line="360" w:lineRule="auto"/>
              <w:ind w:left="360"/>
              <w:jc w:val="both"/>
              <w:rPr>
                <w:rFonts w:ascii="Trebuchet MS" w:hAnsi="Trebuchet MS" w:cs="Arial"/>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 xml:space="preserve">w okresie rozliczeniowym wykonano </w:t>
            </w:r>
            <w:r>
              <w:rPr>
                <w:rFonts w:ascii="Trebuchet MS" w:hAnsi="Trebuchet MS" w:cs="Arial"/>
                <w:b/>
                <w:color w:val="000000" w:themeColor="text1"/>
                <w:sz w:val="16"/>
                <w:szCs w:val="18"/>
                <w14:textFill>
                  <w14:solidFill>
                    <w14:schemeClr w14:val="tx1"/>
                  </w14:solidFill>
                </w14:textFill>
              </w:rPr>
              <w:t xml:space="preserve">roboty budowlane/dostawy/usługi* </w:t>
            </w:r>
            <w:r>
              <w:rPr>
                <w:rFonts w:ascii="Trebuchet MS" w:hAnsi="Trebuchet MS" w:cs="Arial"/>
                <w:color w:val="000000" w:themeColor="text1"/>
                <w:sz w:val="16"/>
                <w:szCs w:val="18"/>
                <w14:textFill>
                  <w14:solidFill>
                    <w14:schemeClr w14:val="tx1"/>
                  </w14:solidFill>
                </w14:textFill>
              </w:rPr>
              <w:t>wg poniższego zestawienia,</w:t>
            </w:r>
          </w:p>
          <w:p w14:paraId="162E2BDD">
            <w:pPr>
              <w:tabs>
                <w:tab w:val="left" w:pos="1080"/>
              </w:tabs>
              <w:spacing w:after="0" w:line="360" w:lineRule="auto"/>
              <w:ind w:left="360"/>
              <w:jc w:val="both"/>
              <w:rPr>
                <w:rFonts w:ascii="Trebuchet MS" w:hAnsi="Trebuchet MS" w:cs="Arial"/>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 xml:space="preserve">dla których </w:t>
            </w:r>
            <w:r>
              <w:rPr>
                <w:rFonts w:ascii="Trebuchet MS" w:hAnsi="Trebuchet MS" w:cs="Arial"/>
                <w:b/>
                <w:color w:val="000000" w:themeColor="text1"/>
                <w:sz w:val="16"/>
                <w:szCs w:val="18"/>
                <w14:textFill>
                  <w14:solidFill>
                    <w14:schemeClr w14:val="tx1"/>
                  </w14:solidFill>
                </w14:textFill>
              </w:rPr>
              <w:t>nie wystawiliśmy faktury (nie zostały zafakturowane)</w:t>
            </w:r>
            <w:r>
              <w:rPr>
                <w:rFonts w:ascii="Trebuchet MS" w:hAnsi="Trebuchet MS" w:cs="Arial"/>
                <w:color w:val="000000" w:themeColor="text1"/>
                <w:sz w:val="16"/>
                <w:szCs w:val="18"/>
                <w14:textFill>
                  <w14:solidFill>
                    <w14:schemeClr w14:val="tx1"/>
                  </w14:solidFill>
                </w14:textFill>
              </w:rPr>
              <w:t xml:space="preserve"> </w:t>
            </w:r>
          </w:p>
          <w:tbl>
            <w:tblPr>
              <w:tblStyle w:val="4"/>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5"/>
              <w:gridCol w:w="2699"/>
              <w:gridCol w:w="2835"/>
            </w:tblGrid>
            <w:tr w14:paraId="7B3B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3525" w:type="dxa"/>
                  <w:tcBorders>
                    <w:top w:val="single" w:color="auto" w:sz="4" w:space="0"/>
                    <w:left w:val="single" w:color="auto" w:sz="4" w:space="0"/>
                    <w:bottom w:val="single" w:color="auto" w:sz="4" w:space="0"/>
                    <w:right w:val="single" w:color="auto" w:sz="4" w:space="0"/>
                  </w:tcBorders>
                  <w:vAlign w:val="center"/>
                </w:tcPr>
                <w:p w14:paraId="04557DBA">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Zakres robót budowlanych/usług/dostaw wykonanych w okresie rozliczeniowym</w:t>
                  </w:r>
                </w:p>
              </w:tc>
              <w:tc>
                <w:tcPr>
                  <w:tcW w:w="2699" w:type="dxa"/>
                  <w:tcBorders>
                    <w:top w:val="single" w:color="auto" w:sz="4" w:space="0"/>
                    <w:left w:val="single" w:color="auto" w:sz="4" w:space="0"/>
                    <w:bottom w:val="single" w:color="auto" w:sz="4" w:space="0"/>
                    <w:right w:val="single" w:color="auto" w:sz="4" w:space="0"/>
                  </w:tcBorders>
                  <w:vAlign w:val="center"/>
                </w:tcPr>
                <w:p w14:paraId="5EC50423">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 xml:space="preserve">Wartość netto </w:t>
                  </w:r>
                </w:p>
              </w:tc>
              <w:tc>
                <w:tcPr>
                  <w:tcW w:w="2835" w:type="dxa"/>
                  <w:tcBorders>
                    <w:top w:val="single" w:color="auto" w:sz="4" w:space="0"/>
                    <w:left w:val="single" w:color="auto" w:sz="4" w:space="0"/>
                    <w:bottom w:val="single" w:color="auto" w:sz="4" w:space="0"/>
                    <w:right w:val="single" w:color="auto" w:sz="4" w:space="0"/>
                  </w:tcBorders>
                  <w:vAlign w:val="center"/>
                </w:tcPr>
                <w:p w14:paraId="473C9C10">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 xml:space="preserve">Wartość brutto </w:t>
                  </w:r>
                </w:p>
              </w:tc>
            </w:tr>
            <w:tr w14:paraId="68D67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25" w:type="dxa"/>
                  <w:tcBorders>
                    <w:top w:val="single" w:color="auto" w:sz="4" w:space="0"/>
                    <w:left w:val="single" w:color="auto" w:sz="4" w:space="0"/>
                    <w:bottom w:val="single" w:color="auto" w:sz="4" w:space="0"/>
                    <w:right w:val="single" w:color="auto" w:sz="4" w:space="0"/>
                  </w:tcBorders>
                  <w:vAlign w:val="center"/>
                </w:tcPr>
                <w:p w14:paraId="47055DBC">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c>
                <w:tcPr>
                  <w:tcW w:w="2699" w:type="dxa"/>
                  <w:tcBorders>
                    <w:top w:val="single" w:color="auto" w:sz="4" w:space="0"/>
                    <w:left w:val="single" w:color="auto" w:sz="4" w:space="0"/>
                    <w:bottom w:val="single" w:color="auto" w:sz="4" w:space="0"/>
                    <w:right w:val="single" w:color="auto" w:sz="4" w:space="0"/>
                  </w:tcBorders>
                  <w:vAlign w:val="center"/>
                </w:tcPr>
                <w:p w14:paraId="33E9C459">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14:paraId="2A1E5603">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r>
            <w:tr w14:paraId="7B779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25" w:type="dxa"/>
                  <w:tcBorders>
                    <w:top w:val="single" w:color="auto" w:sz="4" w:space="0"/>
                    <w:left w:val="single" w:color="auto" w:sz="4" w:space="0"/>
                    <w:bottom w:val="single" w:color="auto" w:sz="4" w:space="0"/>
                    <w:right w:val="single" w:color="auto" w:sz="4" w:space="0"/>
                  </w:tcBorders>
                  <w:vAlign w:val="center"/>
                </w:tcPr>
                <w:p w14:paraId="067D8217">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c>
                <w:tcPr>
                  <w:tcW w:w="2699" w:type="dxa"/>
                  <w:tcBorders>
                    <w:top w:val="single" w:color="auto" w:sz="4" w:space="0"/>
                    <w:left w:val="single" w:color="auto" w:sz="4" w:space="0"/>
                    <w:bottom w:val="single" w:color="auto" w:sz="4" w:space="0"/>
                    <w:right w:val="single" w:color="auto" w:sz="4" w:space="0"/>
                  </w:tcBorders>
                  <w:vAlign w:val="center"/>
                </w:tcPr>
                <w:p w14:paraId="17F45A24">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14:paraId="1432C9E2">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r>
            <w:tr w14:paraId="0C0D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25" w:type="dxa"/>
                  <w:tcBorders>
                    <w:top w:val="single" w:color="auto" w:sz="4" w:space="0"/>
                    <w:left w:val="single" w:color="auto" w:sz="4" w:space="0"/>
                    <w:bottom w:val="single" w:color="auto" w:sz="4" w:space="0"/>
                    <w:right w:val="single" w:color="auto" w:sz="4" w:space="0"/>
                  </w:tcBorders>
                  <w:vAlign w:val="center"/>
                </w:tcPr>
                <w:p w14:paraId="36B8B35A">
                  <w:pPr>
                    <w:tabs>
                      <w:tab w:val="left" w:pos="1080"/>
                    </w:tabs>
                    <w:spacing w:after="0" w:line="360" w:lineRule="auto"/>
                    <w:jc w:val="right"/>
                    <w:rPr>
                      <w:rFonts w:ascii="Trebuchet MS" w:hAnsi="Trebuchet MS" w:cs="Arial"/>
                      <w:color w:val="000000" w:themeColor="text1"/>
                      <w:sz w:val="16"/>
                      <w:szCs w:val="18"/>
                      <w14:textFill>
                        <w14:solidFill>
                          <w14:schemeClr w14:val="tx1"/>
                        </w14:solidFill>
                      </w14:textFill>
                    </w:rPr>
                  </w:pPr>
                  <w:r>
                    <w:rPr>
                      <w:rFonts w:ascii="Trebuchet MS" w:hAnsi="Trebuchet MS" w:cs="Arial"/>
                      <w:b/>
                      <w:color w:val="000000" w:themeColor="text1"/>
                      <w:sz w:val="16"/>
                      <w:szCs w:val="18"/>
                      <w14:textFill>
                        <w14:solidFill>
                          <w14:schemeClr w14:val="tx1"/>
                        </w14:solidFill>
                      </w14:textFill>
                    </w:rPr>
                    <w:t>RAZEM</w:t>
                  </w:r>
                </w:p>
              </w:tc>
              <w:tc>
                <w:tcPr>
                  <w:tcW w:w="2699" w:type="dxa"/>
                  <w:tcBorders>
                    <w:top w:val="single" w:color="auto" w:sz="4" w:space="0"/>
                    <w:left w:val="single" w:color="auto" w:sz="4" w:space="0"/>
                    <w:bottom w:val="single" w:color="auto" w:sz="4" w:space="0"/>
                    <w:right w:val="single" w:color="auto" w:sz="4" w:space="0"/>
                  </w:tcBorders>
                  <w:vAlign w:val="center"/>
                </w:tcPr>
                <w:p w14:paraId="66C54E8C">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14:paraId="3A633C4F">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r>
          </w:tbl>
          <w:p w14:paraId="79676EB8">
            <w:pPr>
              <w:spacing w:after="0" w:line="360" w:lineRule="auto"/>
              <w:rPr>
                <w:rFonts w:ascii="Trebuchet MS" w:hAnsi="Trebuchet MS" w:cs="Arial"/>
                <w:color w:val="000000" w:themeColor="text1"/>
                <w:sz w:val="16"/>
                <w:szCs w:val="18"/>
                <w14:textFill>
                  <w14:solidFill>
                    <w14:schemeClr w14:val="tx1"/>
                  </w14:solidFill>
                </w14:textFill>
              </w:rPr>
            </w:pPr>
          </w:p>
          <w:p w14:paraId="100F88C0">
            <w:pPr>
              <w:spacing w:after="0" w:line="360" w:lineRule="auto"/>
              <w:rPr>
                <w:rFonts w:ascii="Trebuchet MS" w:hAnsi="Trebuchet MS" w:cs="Arial"/>
                <w:b/>
                <w:color w:val="000000" w:themeColor="text1"/>
                <w:sz w:val="16"/>
                <w:szCs w:val="18"/>
                <w14:textFill>
                  <w14:solidFill>
                    <w14:schemeClr w14:val="tx1"/>
                  </w14:solidFill>
                </w14:textFill>
              </w:rPr>
            </w:pPr>
            <w:r>
              <w:rPr>
                <w:rFonts w:ascii="Trebuchet MS" w:hAnsi="Trebuchet MS" w:cs="Arial"/>
                <w:b/>
                <w:color w:val="000000" w:themeColor="text1"/>
                <w:sz w:val="16"/>
                <w:szCs w:val="18"/>
                <w14:textFill>
                  <w14:solidFill>
                    <w14:schemeClr w14:val="tx1"/>
                  </w14:solidFill>
                </w14:textFill>
              </w:rPr>
              <w:t>Oświadczamy, że w stosunku do wyżej wskazanych faktur jako zapłacone, zrzekamy się wszelkich roszczeń wobec Zamawiającego .</w:t>
            </w:r>
          </w:p>
          <w:p w14:paraId="3EFDE3A0">
            <w:pPr>
              <w:spacing w:after="0" w:line="360" w:lineRule="auto"/>
              <w:rPr>
                <w:rFonts w:ascii="Trebuchet MS" w:hAnsi="Trebuchet MS" w:cs="Arial"/>
                <w:color w:val="000000" w:themeColor="text1"/>
                <w:sz w:val="14"/>
                <w:szCs w:val="16"/>
                <w14:textFill>
                  <w14:solidFill>
                    <w14:schemeClr w14:val="tx1"/>
                  </w14:solidFill>
                </w14:textFill>
              </w:rPr>
            </w:pPr>
          </w:p>
          <w:p w14:paraId="2D123B9B">
            <w:pPr>
              <w:spacing w:after="0" w:line="360" w:lineRule="auto"/>
              <w:ind w:firstLine="72"/>
              <w:jc w:val="both"/>
              <w:rPr>
                <w:rFonts w:ascii="Trebuchet MS" w:hAnsi="Trebuchet MS" w:cs="Arial"/>
                <w:color w:val="000000" w:themeColor="text1"/>
                <w:sz w:val="13"/>
                <w:szCs w:val="15"/>
                <w14:textFill>
                  <w14:solidFill>
                    <w14:schemeClr w14:val="tx1"/>
                  </w14:solidFill>
                </w14:textFill>
              </w:rPr>
            </w:pPr>
            <w:r>
              <w:rPr>
                <w:rFonts w:ascii="Trebuchet MS" w:hAnsi="Trebuchet MS" w:cs="Arial"/>
                <w:color w:val="000000" w:themeColor="text1"/>
                <w:sz w:val="13"/>
                <w:szCs w:val="15"/>
                <w14:textFill>
                  <w14:solidFill>
                    <w14:schemeClr w14:val="tx1"/>
                  </w14:solidFill>
                </w14:textFill>
              </w:rPr>
              <w:t>……………………………………………..…..                                                                        ……………………………………………………………….</w:t>
            </w:r>
          </w:p>
          <w:p w14:paraId="2F8571EA">
            <w:pPr>
              <w:spacing w:after="0" w:line="360" w:lineRule="auto"/>
              <w:ind w:firstLine="72"/>
              <w:rPr>
                <w:rFonts w:ascii="Trebuchet MS" w:hAnsi="Trebuchet MS" w:cs="Arial"/>
                <w:color w:val="000000" w:themeColor="text1"/>
                <w:sz w:val="13"/>
                <w:szCs w:val="15"/>
                <w14:textFill>
                  <w14:solidFill>
                    <w14:schemeClr w14:val="tx1"/>
                  </w14:solidFill>
                </w14:textFill>
              </w:rPr>
            </w:pPr>
            <w:r>
              <w:rPr>
                <w:rFonts w:ascii="Trebuchet MS" w:hAnsi="Trebuchet MS" w:cs="Arial"/>
                <w:color w:val="000000" w:themeColor="text1"/>
                <w:sz w:val="13"/>
                <w:szCs w:val="15"/>
                <w14:textFill>
                  <w14:solidFill>
                    <w14:schemeClr w14:val="tx1"/>
                  </w14:solidFill>
                </w14:textFill>
              </w:rPr>
              <w:t xml:space="preserve">podpis lub podpisy i imienne pieczęcie                                                                 podpis lub podpisy i imienne pieczęcie </w:t>
            </w:r>
          </w:p>
          <w:p w14:paraId="2D6FF839">
            <w:pPr>
              <w:spacing w:after="0" w:line="360" w:lineRule="auto"/>
              <w:ind w:firstLine="72"/>
              <w:rPr>
                <w:rFonts w:ascii="Trebuchet MS" w:hAnsi="Trebuchet MS" w:cs="Arial"/>
                <w:color w:val="000000" w:themeColor="text1"/>
                <w:sz w:val="13"/>
                <w:szCs w:val="15"/>
                <w14:textFill>
                  <w14:solidFill>
                    <w14:schemeClr w14:val="tx1"/>
                  </w14:solidFill>
                </w14:textFill>
              </w:rPr>
            </w:pPr>
            <w:r>
              <w:rPr>
                <w:rFonts w:ascii="Trebuchet MS" w:hAnsi="Trebuchet MS" w:cs="Arial"/>
                <w:color w:val="000000" w:themeColor="text1"/>
                <w:sz w:val="13"/>
                <w:szCs w:val="15"/>
                <w14:textFill>
                  <w14:solidFill>
                    <w14:schemeClr w14:val="tx1"/>
                  </w14:solidFill>
                </w14:textFill>
              </w:rPr>
              <w:t xml:space="preserve">osoby lub osób upoważnionych do reprezentowania                                              osoby lub osób upoważnionych do reprezentowania </w:t>
            </w:r>
          </w:p>
          <w:p w14:paraId="3B9270DC">
            <w:pPr>
              <w:spacing w:after="0" w:line="360" w:lineRule="auto"/>
              <w:ind w:firstLine="72"/>
              <w:rPr>
                <w:rFonts w:ascii="Trebuchet MS" w:hAnsi="Trebuchet MS" w:cs="Arial"/>
                <w:color w:val="000000" w:themeColor="text1"/>
                <w:sz w:val="13"/>
                <w:szCs w:val="15"/>
                <w14:textFill>
                  <w14:solidFill>
                    <w14:schemeClr w14:val="tx1"/>
                  </w14:solidFill>
                </w14:textFill>
              </w:rPr>
            </w:pPr>
            <w:r>
              <w:rPr>
                <w:rFonts w:ascii="Trebuchet MS" w:hAnsi="Trebuchet MS" w:cs="Arial"/>
                <w:color w:val="000000" w:themeColor="text1"/>
                <w:sz w:val="13"/>
                <w:szCs w:val="15"/>
                <w14:textFill>
                  <w14:solidFill>
                    <w14:schemeClr w14:val="tx1"/>
                  </w14:solidFill>
                </w14:textFill>
              </w:rPr>
              <w:t>podwykonawcy lub dalszego podwykonawcy                                                         Wykonawcy – potwierdzającego dokonanie</w:t>
            </w:r>
            <w:r>
              <w:rPr>
                <w:rFonts w:ascii="Trebuchet MS" w:hAnsi="Trebuchet MS" w:cs="Arial"/>
                <w:color w:val="000000" w:themeColor="text1"/>
                <w:sz w:val="13"/>
                <w:szCs w:val="15"/>
                <w14:textFill>
                  <w14:solidFill>
                    <w14:schemeClr w14:val="tx1"/>
                  </w14:solidFill>
                </w14:textFill>
              </w:rPr>
              <w:br w:type="textWrapping"/>
            </w:r>
            <w:r>
              <w:rPr>
                <w:rFonts w:ascii="Trebuchet MS" w:hAnsi="Trebuchet MS" w:cs="Arial"/>
                <w:color w:val="000000" w:themeColor="text1"/>
                <w:sz w:val="13"/>
                <w:szCs w:val="15"/>
                <w14:textFill>
                  <w14:solidFill>
                    <w14:schemeClr w14:val="tx1"/>
                  </w14:solidFill>
                </w14:textFill>
              </w:rPr>
              <w:t xml:space="preserve">                                                                                                                            płatności</w:t>
            </w:r>
          </w:p>
          <w:p w14:paraId="7C006CB4">
            <w:pPr>
              <w:spacing w:after="0" w:line="360" w:lineRule="auto"/>
              <w:rPr>
                <w:rFonts w:ascii="Trebuchet MS" w:hAnsi="Trebuchet MS" w:cs="Arial"/>
                <w:color w:val="000000" w:themeColor="text1"/>
                <w:sz w:val="14"/>
                <w:szCs w:val="16"/>
                <w14:textFill>
                  <w14:solidFill>
                    <w14:schemeClr w14:val="tx1"/>
                  </w14:solidFill>
                </w14:textFill>
              </w:rPr>
            </w:pPr>
            <w:r>
              <w:rPr>
                <w:rFonts w:ascii="Trebuchet MS" w:hAnsi="Trebuchet MS" w:cs="Arial"/>
                <w:color w:val="000000" w:themeColor="text1"/>
                <w:sz w:val="14"/>
                <w:szCs w:val="16"/>
                <w14:textFill>
                  <w14:solidFill>
                    <w14:schemeClr w14:val="tx1"/>
                  </w14:solidFill>
                </w14:textFill>
              </w:rPr>
              <w:t>* niepotrzebne skreślić</w:t>
            </w:r>
          </w:p>
        </w:tc>
      </w:tr>
    </w:tbl>
    <w:p w14:paraId="4EC06B06">
      <w:pPr>
        <w:tabs>
          <w:tab w:val="left" w:pos="426"/>
        </w:tabs>
        <w:spacing w:after="0" w:line="360" w:lineRule="auto"/>
        <w:ind w:left="360" w:hanging="360"/>
        <w:jc w:val="both"/>
        <w:rPr>
          <w:rFonts w:ascii="Trebuchet MS" w:hAnsi="Trebuchet MS" w:cs="Arial"/>
          <w:color w:val="000000" w:themeColor="text1"/>
          <w:sz w:val="20"/>
          <w14:textFill>
            <w14:solidFill>
              <w14:schemeClr w14:val="tx1"/>
            </w14:solidFill>
          </w14:textFill>
        </w:rPr>
      </w:pPr>
      <w:r>
        <w:rPr>
          <w:rFonts w:ascii="Trebuchet MS" w:hAnsi="Trebuchet MS"/>
          <w:color w:val="000000" w:themeColor="text1"/>
          <w:sz w:val="20"/>
          <w14:textFill>
            <w14:solidFill>
              <w14:schemeClr w14:val="tx1"/>
            </w14:solidFill>
          </w14:textFill>
        </w:rPr>
        <w:t>2</w:t>
      </w:r>
      <w:r>
        <w:rPr>
          <w:rFonts w:hint="default" w:ascii="Trebuchet MS" w:hAnsi="Trebuchet MS"/>
          <w:color w:val="000000" w:themeColor="text1"/>
          <w:sz w:val="20"/>
          <w:lang w:val="pl-PL"/>
          <w14:textFill>
            <w14:solidFill>
              <w14:schemeClr w14:val="tx1"/>
            </w14:solidFill>
          </w14:textFill>
        </w:rPr>
        <w:t>7</w:t>
      </w:r>
      <w:r>
        <w:rPr>
          <w:rFonts w:ascii="Trebuchet MS" w:hAnsi="Trebuchet MS"/>
          <w:color w:val="000000" w:themeColor="text1"/>
          <w:sz w:val="20"/>
          <w14:textFill>
            <w14:solidFill>
              <w14:schemeClr w14:val="tx1"/>
            </w14:solidFill>
          </w14:textFill>
        </w:rPr>
        <w:t>.</w:t>
      </w:r>
      <w:r>
        <w:rPr>
          <w:rFonts w:ascii="Trebuchet MS" w:hAnsi="Trebuchet MS"/>
          <w:color w:val="000000" w:themeColor="text1"/>
          <w:sz w:val="20"/>
          <w14:textFill>
            <w14:solidFill>
              <w14:schemeClr w14:val="tx1"/>
            </w14:solidFill>
          </w14:textFill>
        </w:rPr>
        <w:tab/>
      </w:r>
      <w:r>
        <w:rPr>
          <w:rFonts w:ascii="Trebuchet MS" w:hAnsi="Trebuchet MS" w:cs="Arial"/>
          <w:color w:val="000000" w:themeColor="text1"/>
          <w:sz w:val="20"/>
          <w14:textFill>
            <w14:solidFill>
              <w14:schemeClr w14:val="tx1"/>
            </w14:solidFill>
          </w14:textFill>
        </w:rPr>
        <w:t>Do zasad odpowiedzialności Zamawiającego, Wykonawcy, podwykonawcy lub dalszego podwykonawcy z tytułu wykonanych robót budowlanych stosuje się przepisy ustawy z dnia 23 kwietnia 1964 r. – Kodeks cywilny, jeżeli przepisy ustawy Pzp nie stanowią inaczej</w:t>
      </w:r>
    </w:p>
    <w:p w14:paraId="7A643459">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p>
    <w:p w14:paraId="71394433">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r>
        <w:rPr>
          <w:rFonts w:ascii="Trebuchet MS" w:hAnsi="Trebuchet MS" w:eastAsia="Times New Roman" w:cs="Arial"/>
          <w:b/>
          <w:color w:val="000000" w:themeColor="text1"/>
          <w:sz w:val="20"/>
          <w:szCs w:val="20"/>
          <w:lang w:eastAsia="pl-PL"/>
          <w14:textFill>
            <w14:solidFill>
              <w14:schemeClr w14:val="tx1"/>
            </w14:solidFill>
          </w14:textFill>
        </w:rPr>
        <w:t>§ 10.</w:t>
      </w:r>
    </w:p>
    <w:p w14:paraId="22049AD2">
      <w:pPr>
        <w:numPr>
          <w:ilvl w:val="0"/>
          <w:numId w:val="16"/>
        </w:numPr>
        <w:spacing w:after="0" w:line="360" w:lineRule="auto"/>
        <w:ind w:hanging="540"/>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highlight w:val="none"/>
          <w:lang w:eastAsia="pl-PL"/>
          <w14:textFill>
            <w14:solidFill>
              <w14:schemeClr w14:val="tx1"/>
            </w14:solidFill>
          </w14:textFill>
        </w:rPr>
        <w:t xml:space="preserve">Za wykonanie przedmiotu umowy określonego w § 1 </w:t>
      </w:r>
      <w:r>
        <w:rPr>
          <w:rFonts w:hint="default" w:ascii="Trebuchet MS" w:hAnsi="Trebuchet MS" w:eastAsia="Times New Roman" w:cs="Arial"/>
          <w:color w:val="000000" w:themeColor="text1"/>
          <w:sz w:val="20"/>
          <w:szCs w:val="20"/>
          <w:highlight w:val="none"/>
          <w:lang w:val="en-US" w:eastAsia="pl-PL"/>
          <w14:textFill>
            <w14:solidFill>
              <w14:schemeClr w14:val="tx1"/>
            </w14:solidFill>
          </w14:textFill>
        </w:rPr>
        <w:t xml:space="preserve">w pełnym zakresie, </w:t>
      </w:r>
      <w:r>
        <w:rPr>
          <w:rFonts w:ascii="Trebuchet MS" w:hAnsi="Trebuchet MS" w:eastAsia="Times New Roman" w:cs="Arial"/>
          <w:color w:val="000000" w:themeColor="text1"/>
          <w:sz w:val="20"/>
          <w:szCs w:val="20"/>
          <w:highlight w:val="none"/>
          <w:lang w:eastAsia="pl-PL"/>
          <w14:textFill>
            <w14:solidFill>
              <w14:schemeClr w14:val="tx1"/>
            </w14:solidFill>
          </w14:textFill>
        </w:rPr>
        <w:t>strony ustalają wynagrodzenie ryczałtowe przewidziane w art. 632 § 1</w:t>
      </w:r>
      <w:r>
        <w:rPr>
          <w:rFonts w:ascii="Trebuchet MS" w:hAnsi="Trebuchet MS" w:eastAsia="Times New Roman" w:cs="Arial"/>
          <w:color w:val="000000" w:themeColor="text1"/>
          <w:sz w:val="20"/>
          <w:szCs w:val="20"/>
          <w:lang w:eastAsia="pl-PL"/>
          <w14:textFill>
            <w14:solidFill>
              <w14:schemeClr w14:val="tx1"/>
            </w14:solidFill>
          </w14:textFill>
        </w:rPr>
        <w:t xml:space="preserve"> ustawy z dnia 23 kwietnia 1964r. Kodeks cywilny na kwotę:</w:t>
      </w:r>
      <w:r>
        <w:rPr>
          <w:rFonts w:hint="default" w:ascii="Trebuchet MS" w:hAnsi="Trebuchet MS" w:eastAsia="Times New Roman" w:cs="Arial"/>
          <w:color w:val="000000" w:themeColor="text1"/>
          <w:sz w:val="20"/>
          <w:szCs w:val="20"/>
          <w:lang w:val="en-US" w:eastAsia="pl-PL"/>
          <w14:textFill>
            <w14:solidFill>
              <w14:schemeClr w14:val="tx1"/>
            </w14:solidFill>
          </w14:textFill>
        </w:rPr>
        <w:t xml:space="preserve"> </w:t>
      </w:r>
      <w:r>
        <w:rPr>
          <w:rFonts w:ascii="Trebuchet MS" w:hAnsi="Trebuchet MS" w:eastAsia="Times New Roman" w:cs="Arial"/>
          <w:color w:val="000000" w:themeColor="text1"/>
          <w:sz w:val="20"/>
          <w:szCs w:val="20"/>
          <w:lang w:eastAsia="pl-PL"/>
          <w14:textFill>
            <w14:solidFill>
              <w14:schemeClr w14:val="tx1"/>
            </w14:solidFill>
          </w14:textFill>
        </w:rPr>
        <w:t xml:space="preserve">……………………………………… zł brutto,  w tym należny podatek VAT w wysokości  ………… %, (słownie: …………………………………………………………………………………… zł), w tym: </w:t>
      </w:r>
    </w:p>
    <w:p w14:paraId="25B43CC9">
      <w:pPr>
        <w:spacing w:after="0" w:line="360" w:lineRule="auto"/>
        <w:ind w:left="540"/>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 xml:space="preserve">a) wartość </w:t>
      </w:r>
      <w:r>
        <w:rPr>
          <w:rFonts w:hint="default" w:ascii="Trebuchet MS" w:hAnsi="Trebuchet MS" w:eastAsia="Times New Roman" w:cs="Arial"/>
          <w:color w:val="000000" w:themeColor="text1"/>
          <w:sz w:val="20"/>
          <w:szCs w:val="20"/>
          <w:lang w:val="en-US" w:eastAsia="pl-PL"/>
          <w14:textFill>
            <w14:solidFill>
              <w14:schemeClr w14:val="tx1"/>
            </w14:solidFill>
          </w14:textFill>
        </w:rPr>
        <w:t xml:space="preserve">za opracowanie </w:t>
      </w:r>
      <w:r>
        <w:rPr>
          <w:rFonts w:ascii="Trebuchet MS" w:hAnsi="Trebuchet MS" w:eastAsia="Times New Roman" w:cs="Arial"/>
          <w:color w:val="000000" w:themeColor="text1"/>
          <w:sz w:val="20"/>
          <w:szCs w:val="20"/>
          <w:lang w:eastAsia="pl-PL"/>
          <w14:textFill>
            <w14:solidFill>
              <w14:schemeClr w14:val="tx1"/>
            </w14:solidFill>
          </w14:textFill>
        </w:rPr>
        <w:t>dokumentacji projektowej: ………</w:t>
      </w:r>
      <w:r>
        <w:rPr>
          <w:rFonts w:hint="default" w:ascii="Trebuchet MS" w:hAnsi="Trebuchet MS" w:eastAsia="Times New Roman" w:cs="Arial"/>
          <w:color w:val="000000" w:themeColor="text1"/>
          <w:sz w:val="20"/>
          <w:szCs w:val="20"/>
          <w:lang w:val="en-US" w:eastAsia="pl-PL"/>
          <w14:textFill>
            <w14:solidFill>
              <w14:schemeClr w14:val="tx1"/>
            </w14:solidFill>
          </w14:textFill>
        </w:rPr>
        <w:t>...</w:t>
      </w:r>
      <w:r>
        <w:rPr>
          <w:rFonts w:ascii="Trebuchet MS" w:hAnsi="Trebuchet MS" w:eastAsia="Times New Roman" w:cs="Arial"/>
          <w:color w:val="000000" w:themeColor="text1"/>
          <w:sz w:val="20"/>
          <w:szCs w:val="20"/>
          <w:lang w:eastAsia="pl-PL"/>
          <w14:textFill>
            <w14:solidFill>
              <w14:schemeClr w14:val="tx1"/>
            </w14:solidFill>
          </w14:textFill>
        </w:rPr>
        <w:t>………… zł brutto</w:t>
      </w:r>
      <w:r>
        <w:rPr>
          <w:rFonts w:ascii="Trebuchet MS" w:hAnsi="Trebuchet MS" w:eastAsia="Times New Roman" w:cs="Arial"/>
          <w:color w:val="000000" w:themeColor="text1"/>
          <w:sz w:val="20"/>
          <w:szCs w:val="20"/>
          <w:lang w:eastAsia="pl-PL"/>
          <w14:textFill>
            <w14:solidFill>
              <w14:schemeClr w14:val="tx1"/>
            </w14:solidFill>
          </w14:textFill>
        </w:rPr>
        <w:br w:type="textWrapping"/>
      </w:r>
      <w:r>
        <w:rPr>
          <w:rFonts w:hint="default" w:ascii="Trebuchet MS" w:hAnsi="Trebuchet MS" w:eastAsia="Times New Roman"/>
          <w:color w:val="000000" w:themeColor="text1"/>
          <w:sz w:val="16"/>
          <w:szCs w:val="16"/>
          <w:lang w:eastAsia="pl-PL"/>
          <w14:textFill>
            <w14:solidFill>
              <w14:schemeClr w14:val="tx1"/>
            </w14:solidFill>
          </w14:textFill>
        </w:rPr>
        <w:t xml:space="preserve">(Zamawiający zastrzega, iż koszt opracowania dokumentacji nie może przekraczać </w:t>
      </w:r>
      <w:r>
        <w:rPr>
          <w:rFonts w:hint="default" w:ascii="Trebuchet MS" w:hAnsi="Trebuchet MS" w:eastAsia="Times New Roman"/>
          <w:color w:val="000000" w:themeColor="text1"/>
          <w:sz w:val="16"/>
          <w:szCs w:val="16"/>
          <w:lang w:val="en-US" w:eastAsia="pl-PL"/>
          <w14:textFill>
            <w14:solidFill>
              <w14:schemeClr w14:val="tx1"/>
            </w14:solidFill>
          </w14:textFill>
        </w:rPr>
        <w:t>10</w:t>
      </w:r>
      <w:r>
        <w:rPr>
          <w:rFonts w:hint="default" w:ascii="Trebuchet MS" w:hAnsi="Trebuchet MS" w:eastAsia="Times New Roman"/>
          <w:color w:val="000000" w:themeColor="text1"/>
          <w:sz w:val="16"/>
          <w:szCs w:val="16"/>
          <w:lang w:eastAsia="pl-PL"/>
          <w14:textFill>
            <w14:solidFill>
              <w14:schemeClr w14:val="tx1"/>
            </w14:solidFill>
          </w14:textFill>
        </w:rPr>
        <w:t xml:space="preserve">% </w:t>
      </w:r>
      <w:r>
        <w:rPr>
          <w:rFonts w:hint="default" w:ascii="Trebuchet MS" w:hAnsi="Trebuchet MS" w:eastAsia="Times New Roman"/>
          <w:color w:val="000000" w:themeColor="text1"/>
          <w:sz w:val="16"/>
          <w:szCs w:val="16"/>
          <w:lang w:val="en-US" w:eastAsia="pl-PL"/>
          <w14:textFill>
            <w14:solidFill>
              <w14:schemeClr w14:val="tx1"/>
            </w14:solidFill>
          </w14:textFill>
        </w:rPr>
        <w:t>całej ceny (</w:t>
      </w:r>
      <w:r>
        <w:rPr>
          <w:rFonts w:hint="default" w:ascii="Trebuchet MS" w:hAnsi="Trebuchet MS" w:eastAsia="Times New Roman"/>
          <w:color w:val="000000" w:themeColor="text1"/>
          <w:sz w:val="16"/>
          <w:szCs w:val="16"/>
          <w:lang w:eastAsia="pl-PL"/>
          <w14:textFill>
            <w14:solidFill>
              <w14:schemeClr w14:val="tx1"/>
            </w14:solidFill>
          </w14:textFill>
        </w:rPr>
        <w:t>wartości umowy</w:t>
      </w:r>
      <w:r>
        <w:rPr>
          <w:rFonts w:hint="default" w:ascii="Trebuchet MS" w:hAnsi="Trebuchet MS" w:eastAsia="Times New Roman"/>
          <w:color w:val="000000" w:themeColor="text1"/>
          <w:sz w:val="16"/>
          <w:szCs w:val="16"/>
          <w:lang w:val="en-US" w:eastAsia="pl-PL"/>
          <w14:textFill>
            <w14:solidFill>
              <w14:schemeClr w14:val="tx1"/>
            </w14:solidFill>
          </w14:textFill>
        </w:rPr>
        <w:t>)</w:t>
      </w:r>
      <w:r>
        <w:rPr>
          <w:rFonts w:hint="default" w:ascii="Trebuchet MS" w:hAnsi="Trebuchet MS" w:eastAsia="Times New Roman"/>
          <w:color w:val="000000" w:themeColor="text1"/>
          <w:sz w:val="16"/>
          <w:szCs w:val="16"/>
          <w:lang w:eastAsia="pl-PL"/>
          <w14:textFill>
            <w14:solidFill>
              <w14:schemeClr w14:val="tx1"/>
            </w14:solidFill>
          </w14:textFill>
        </w:rPr>
        <w:t>)</w:t>
      </w:r>
      <w:r>
        <w:rPr>
          <w:rFonts w:ascii="Trebuchet MS" w:hAnsi="Trebuchet MS" w:eastAsia="Times New Roman" w:cs="Arial"/>
          <w:color w:val="000000" w:themeColor="text1"/>
          <w:sz w:val="20"/>
          <w:szCs w:val="20"/>
          <w:lang w:eastAsia="pl-PL"/>
          <w14:textFill>
            <w14:solidFill>
              <w14:schemeClr w14:val="tx1"/>
            </w14:solidFill>
          </w14:textFill>
        </w:rPr>
        <w:t xml:space="preserve">, </w:t>
      </w:r>
    </w:p>
    <w:p w14:paraId="5B3BBAEB">
      <w:pPr>
        <w:spacing w:after="0" w:line="360" w:lineRule="auto"/>
        <w:ind w:left="540"/>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b) wartość</w:t>
      </w:r>
      <w:r>
        <w:rPr>
          <w:rFonts w:hint="default" w:ascii="Trebuchet MS" w:hAnsi="Trebuchet MS" w:eastAsia="Times New Roman" w:cs="Arial"/>
          <w:color w:val="000000" w:themeColor="text1"/>
          <w:sz w:val="20"/>
          <w:szCs w:val="20"/>
          <w:lang w:val="en-US" w:eastAsia="pl-PL"/>
          <w14:textFill>
            <w14:solidFill>
              <w14:schemeClr w14:val="tx1"/>
            </w14:solidFill>
          </w14:textFill>
        </w:rPr>
        <w:t xml:space="preserve"> za wykonanie</w:t>
      </w:r>
      <w:r>
        <w:rPr>
          <w:rFonts w:ascii="Trebuchet MS" w:hAnsi="Trebuchet MS" w:eastAsia="Times New Roman" w:cs="Arial"/>
          <w:color w:val="000000" w:themeColor="text1"/>
          <w:sz w:val="20"/>
          <w:szCs w:val="20"/>
          <w:lang w:eastAsia="pl-PL"/>
          <w14:textFill>
            <w14:solidFill>
              <w14:schemeClr w14:val="tx1"/>
            </w14:solidFill>
          </w14:textFill>
        </w:rPr>
        <w:t xml:space="preserve"> robót budowlanych: ….………………………… zł brutto.</w:t>
      </w:r>
    </w:p>
    <w:p w14:paraId="1D7EA7A2">
      <w:pPr>
        <w:pStyle w:val="19"/>
        <w:numPr>
          <w:ilvl w:val="0"/>
          <w:numId w:val="16"/>
        </w:numPr>
        <w:spacing w:after="0" w:line="360" w:lineRule="auto"/>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 xml:space="preserve">Zamawiający oświadcza, że będzie realizować płatność za faktury z zastosowaniem mechanizmu podzielonej płatności (tzn. split payment). </w:t>
      </w:r>
      <w:r>
        <w:rPr>
          <w:rFonts w:ascii="Trebuchet MS" w:hAnsi="Trebuchet MS" w:cs="Arial"/>
          <w:color w:val="000000" w:themeColor="text1"/>
          <w:sz w:val="20"/>
          <w:szCs w:val="20"/>
          <w:highlight w:val="none"/>
          <w14:textFill>
            <w14:solidFill>
              <w14:schemeClr w14:val="tx1"/>
            </w14:solidFill>
          </w14:textFill>
        </w:rPr>
        <w:t>Zapłatę w tym systemie uznaje się za dokonane</w:t>
      </w:r>
      <w:r>
        <w:rPr>
          <w:rFonts w:ascii="Trebuchet MS" w:hAnsi="Trebuchet MS" w:cs="Arial"/>
          <w:color w:val="000000" w:themeColor="text1"/>
          <w:sz w:val="20"/>
          <w:szCs w:val="20"/>
          <w14:textFill>
            <w14:solidFill>
              <w14:schemeClr w14:val="tx1"/>
            </w14:solidFill>
          </w14:textFill>
        </w:rPr>
        <w:t xml:space="preserve"> płatności w terminie 30 dni od dnia skutecznego doręczenia faktury. Dniem zapłaty jest dzień obciążenia rachunku bankowego Zamawiającego.  </w:t>
      </w:r>
    </w:p>
    <w:p w14:paraId="01A34B50">
      <w:pPr>
        <w:pStyle w:val="19"/>
        <w:numPr>
          <w:ilvl w:val="0"/>
          <w:numId w:val="16"/>
        </w:numPr>
        <w:spacing w:after="0" w:line="360" w:lineRule="auto"/>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 xml:space="preserve">Z uwagi na dokonanie wyboru oferty prowadzącego do powstania u Zamawiającego </w:t>
      </w:r>
      <w:r>
        <w:rPr>
          <w:rFonts w:ascii="Trebuchet MS" w:hAnsi="Trebuchet MS" w:eastAsia="Times New Roman" w:cs="Arial"/>
          <w:color w:val="000000" w:themeColor="text1"/>
          <w:sz w:val="20"/>
          <w:szCs w:val="20"/>
          <w:lang w:eastAsia="pl-PL"/>
          <w14:textFill>
            <w14:solidFill>
              <w14:schemeClr w14:val="tx1"/>
            </w14:solidFill>
          </w14:textFill>
        </w:rPr>
        <w:br w:type="textWrapping"/>
      </w:r>
      <w:r>
        <w:rPr>
          <w:rFonts w:ascii="Trebuchet MS" w:hAnsi="Trebuchet MS" w:eastAsia="Times New Roman" w:cs="Arial"/>
          <w:color w:val="000000" w:themeColor="text1"/>
          <w:sz w:val="20"/>
          <w:szCs w:val="20"/>
          <w:lang w:eastAsia="pl-PL"/>
          <w14:textFill>
            <w14:solidFill>
              <w14:schemeClr w14:val="tx1"/>
            </w14:solidFill>
          </w14:textFill>
        </w:rPr>
        <w:t xml:space="preserve">obowiązku podatkowego zgodnie z przepisami ustawy o podatku od towarów i usług </w:t>
      </w:r>
      <w:r>
        <w:rPr>
          <w:rFonts w:ascii="Trebuchet MS" w:hAnsi="Trebuchet MS" w:eastAsia="Times New Roman" w:cs="Arial"/>
          <w:color w:val="000000" w:themeColor="text1"/>
          <w:sz w:val="20"/>
          <w:szCs w:val="20"/>
          <w:lang w:eastAsia="pl-PL"/>
          <w14:textFill>
            <w14:solidFill>
              <w14:schemeClr w14:val="tx1"/>
            </w14:solidFill>
          </w14:textFill>
        </w:rPr>
        <w:br w:type="textWrapping"/>
      </w:r>
      <w:r>
        <w:rPr>
          <w:rFonts w:ascii="Trebuchet MS" w:hAnsi="Trebuchet MS" w:eastAsia="Times New Roman" w:cs="Arial"/>
          <w:color w:val="000000" w:themeColor="text1"/>
          <w:sz w:val="20"/>
          <w:szCs w:val="20"/>
          <w:lang w:eastAsia="pl-PL"/>
          <w14:textFill>
            <w14:solidFill>
              <w14:schemeClr w14:val="tx1"/>
            </w14:solidFill>
          </w14:textFill>
        </w:rPr>
        <w:t xml:space="preserve">w zakresie –………………….-odprowadzenie podatku VAT w kwocie –…………………….- leży po stronie Zamawiającego </w:t>
      </w:r>
      <w:r>
        <w:rPr>
          <w:rFonts w:ascii="Trebuchet MS" w:hAnsi="Trebuchet MS" w:eastAsia="Times New Roman" w:cs="Arial"/>
          <w:color w:val="000000" w:themeColor="text1"/>
          <w:sz w:val="16"/>
          <w:szCs w:val="16"/>
          <w:lang w:eastAsia="pl-PL"/>
          <w14:textFill>
            <w14:solidFill>
              <w14:schemeClr w14:val="tx1"/>
            </w14:solidFill>
          </w14:textFill>
        </w:rPr>
        <w:t>(dotyczy jedynie sytuacji, gdy wybór oferty prowadziłby do powstania u Zamawiającego obowiązku podatkowego zgodnie z przepisami o podatku od towarów i usług)</w:t>
      </w:r>
      <w:r>
        <w:rPr>
          <w:rFonts w:ascii="Trebuchet MS" w:hAnsi="Trebuchet MS" w:eastAsia="Times New Roman" w:cs="Arial"/>
          <w:color w:val="000000" w:themeColor="text1"/>
          <w:sz w:val="20"/>
          <w:szCs w:val="20"/>
          <w:lang w:eastAsia="pl-PL"/>
          <w14:textFill>
            <w14:solidFill>
              <w14:schemeClr w14:val="tx1"/>
            </w14:solidFill>
          </w14:textFill>
        </w:rPr>
        <w:t xml:space="preserve">. * </w:t>
      </w:r>
    </w:p>
    <w:p w14:paraId="708CDDDA">
      <w:pPr>
        <w:pStyle w:val="19"/>
        <w:numPr>
          <w:ilvl w:val="0"/>
          <w:numId w:val="16"/>
        </w:numPr>
        <w:spacing w:after="0" w:line="360" w:lineRule="auto"/>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Rozliczenie Wykonawcy za wykonanie przedmiotu umowy nastąpi:</w:t>
      </w:r>
    </w:p>
    <w:p w14:paraId="06249302">
      <w:pPr>
        <w:pStyle w:val="19"/>
        <w:spacing w:after="0" w:line="360" w:lineRule="auto"/>
        <w:ind w:left="540"/>
        <w:jc w:val="both"/>
        <w:rPr>
          <w:rFonts w:ascii="Trebuchet MS" w:hAnsi="Trebuchet MS" w:eastAsia="Times New Roman" w:cs="Arial"/>
          <w:color w:val="auto"/>
          <w:sz w:val="20"/>
          <w:szCs w:val="20"/>
          <w:highlight w:val="none"/>
          <w:lang w:eastAsia="pl-PL"/>
        </w:rPr>
      </w:pPr>
      <w:r>
        <w:rPr>
          <w:rFonts w:ascii="Trebuchet MS" w:hAnsi="Trebuchet MS" w:eastAsia="Times New Roman" w:cs="Arial"/>
          <w:color w:val="auto"/>
          <w:sz w:val="20"/>
          <w:szCs w:val="20"/>
          <w:highlight w:val="none"/>
          <w:lang w:eastAsia="pl-PL"/>
        </w:rPr>
        <w:t xml:space="preserve">- jednorazowo po wykonaniu kompletnej dokumentacji projektowej, w kwocie określonej </w:t>
      </w:r>
      <w:r>
        <w:rPr>
          <w:rFonts w:ascii="Trebuchet MS" w:hAnsi="Trebuchet MS" w:eastAsia="Times New Roman" w:cs="Arial"/>
          <w:color w:val="auto"/>
          <w:sz w:val="20"/>
          <w:szCs w:val="20"/>
          <w:highlight w:val="none"/>
          <w:lang w:eastAsia="pl-PL"/>
        </w:rPr>
        <w:br w:type="textWrapping"/>
      </w:r>
      <w:r>
        <w:rPr>
          <w:rFonts w:ascii="Trebuchet MS" w:hAnsi="Trebuchet MS" w:eastAsia="Times New Roman" w:cs="Arial"/>
          <w:color w:val="auto"/>
          <w:sz w:val="20"/>
          <w:szCs w:val="20"/>
          <w:highlight w:val="none"/>
          <w:lang w:eastAsia="pl-PL"/>
        </w:rPr>
        <w:t>w § 10 ust. 1 lit. „a”,</w:t>
      </w:r>
    </w:p>
    <w:p w14:paraId="06CAE901">
      <w:pPr>
        <w:pStyle w:val="19"/>
        <w:spacing w:after="0" w:line="360" w:lineRule="auto"/>
        <w:ind w:left="540"/>
        <w:jc w:val="both"/>
        <w:rPr>
          <w:rFonts w:ascii="Trebuchet MS" w:hAnsi="Trebuchet MS" w:eastAsia="Times New Roman" w:cs="Arial"/>
          <w:color w:val="auto"/>
          <w:sz w:val="20"/>
          <w:szCs w:val="20"/>
          <w:highlight w:val="none"/>
          <w:lang w:eastAsia="pl-PL"/>
        </w:rPr>
      </w:pPr>
      <w:r>
        <w:rPr>
          <w:rFonts w:ascii="Trebuchet MS" w:hAnsi="Trebuchet MS" w:eastAsia="Times New Roman" w:cs="Arial"/>
          <w:color w:val="auto"/>
          <w:sz w:val="20"/>
          <w:szCs w:val="20"/>
          <w:highlight w:val="none"/>
          <w:lang w:eastAsia="pl-PL"/>
        </w:rPr>
        <w:t xml:space="preserve">- fakturami częściowymi, po wykonaniu robót budowlanych do wysokości </w:t>
      </w:r>
      <w:r>
        <w:rPr>
          <w:rFonts w:ascii="Trebuchet MS" w:hAnsi="Trebuchet MS" w:eastAsia="Times New Roman" w:cs="Arial"/>
          <w:b/>
          <w:bCs/>
          <w:color w:val="auto"/>
          <w:sz w:val="20"/>
          <w:szCs w:val="20"/>
          <w:highlight w:val="none"/>
          <w:lang w:eastAsia="pl-PL"/>
        </w:rPr>
        <w:t>90%</w:t>
      </w:r>
      <w:r>
        <w:rPr>
          <w:rFonts w:ascii="Trebuchet MS" w:hAnsi="Trebuchet MS" w:eastAsia="Times New Roman" w:cs="Arial"/>
          <w:color w:val="auto"/>
          <w:sz w:val="20"/>
          <w:szCs w:val="20"/>
          <w:highlight w:val="none"/>
          <w:lang w:eastAsia="pl-PL"/>
        </w:rPr>
        <w:t xml:space="preserve"> wartości przedmiotu umowy określonej w § 10 ust. 1 lit. „b”, nie częściej jednak niż raz na miesiąc; </w:t>
      </w:r>
    </w:p>
    <w:p w14:paraId="6616237C">
      <w:pPr>
        <w:pStyle w:val="19"/>
        <w:spacing w:after="0" w:line="360" w:lineRule="auto"/>
        <w:ind w:left="540"/>
        <w:jc w:val="both"/>
        <w:rPr>
          <w:rFonts w:hint="default" w:ascii="Trebuchet MS" w:hAnsi="Trebuchet MS" w:eastAsia="Times New Roman" w:cs="Trebuchet MS"/>
          <w:color w:val="auto"/>
          <w:sz w:val="20"/>
          <w:szCs w:val="20"/>
          <w:highlight w:val="none"/>
          <w:lang w:eastAsia="pl-PL"/>
        </w:rPr>
      </w:pPr>
      <w:r>
        <w:rPr>
          <w:rFonts w:ascii="Trebuchet MS" w:hAnsi="Trebuchet MS" w:eastAsia="Times New Roman" w:cs="Arial"/>
          <w:color w:val="auto"/>
          <w:sz w:val="20"/>
          <w:szCs w:val="20"/>
          <w:highlight w:val="none"/>
          <w:lang w:eastAsia="pl-PL"/>
        </w:rPr>
        <w:t xml:space="preserve">- fakturą końcową, pozostałe </w:t>
      </w:r>
      <w:r>
        <w:rPr>
          <w:rFonts w:ascii="Trebuchet MS" w:hAnsi="Trebuchet MS" w:eastAsia="Times New Roman" w:cs="Arial"/>
          <w:b/>
          <w:bCs/>
          <w:color w:val="auto"/>
          <w:sz w:val="20"/>
          <w:szCs w:val="20"/>
          <w:highlight w:val="none"/>
          <w:lang w:eastAsia="pl-PL"/>
        </w:rPr>
        <w:t>10 %</w:t>
      </w:r>
      <w:r>
        <w:rPr>
          <w:rFonts w:ascii="Trebuchet MS" w:hAnsi="Trebuchet MS" w:eastAsia="Times New Roman" w:cs="Arial"/>
          <w:color w:val="auto"/>
          <w:sz w:val="20"/>
          <w:szCs w:val="20"/>
          <w:highlight w:val="none"/>
          <w:lang w:eastAsia="pl-PL"/>
        </w:rPr>
        <w:t xml:space="preserve"> wartości przedmiotu umowy określonej </w:t>
      </w:r>
      <w:r>
        <w:rPr>
          <w:rFonts w:ascii="Trebuchet MS" w:hAnsi="Trebuchet MS" w:eastAsia="Times New Roman" w:cs="Arial"/>
          <w:color w:val="auto"/>
          <w:sz w:val="20"/>
          <w:szCs w:val="20"/>
          <w:highlight w:val="none"/>
          <w:lang w:eastAsia="pl-PL"/>
        </w:rPr>
        <w:br w:type="textWrapping"/>
      </w:r>
      <w:r>
        <w:rPr>
          <w:rFonts w:hint="default" w:ascii="Trebuchet MS" w:hAnsi="Trebuchet MS" w:eastAsia="Times New Roman" w:cs="Trebuchet MS"/>
          <w:color w:val="auto"/>
          <w:sz w:val="20"/>
          <w:szCs w:val="20"/>
          <w:highlight w:val="none"/>
          <w:lang w:eastAsia="pl-PL"/>
        </w:rPr>
        <w:t>w § 10 ust. 1 lit. „b”, za ostatnią część robót budowlanych, po odbiorze końcowym.</w:t>
      </w:r>
    </w:p>
    <w:p w14:paraId="6727F153">
      <w:pPr>
        <w:pStyle w:val="19"/>
        <w:numPr>
          <w:ilvl w:val="0"/>
          <w:numId w:val="16"/>
        </w:numPr>
        <w:spacing w:after="0" w:line="360" w:lineRule="auto"/>
        <w:jc w:val="both"/>
        <w:rPr>
          <w:rFonts w:ascii="Trebuchet MS" w:hAnsi="Trebuchet MS" w:eastAsia="Times New Roman" w:cs="Arial"/>
          <w:color w:val="auto"/>
          <w:sz w:val="20"/>
          <w:szCs w:val="20"/>
          <w:highlight w:val="none"/>
          <w:lang w:eastAsia="pl-PL"/>
        </w:rPr>
      </w:pPr>
      <w:r>
        <w:rPr>
          <w:rFonts w:ascii="Trebuchet MS" w:hAnsi="Trebuchet MS" w:eastAsia="Times New Roman" w:cs="Arial"/>
          <w:color w:val="auto"/>
          <w:sz w:val="20"/>
          <w:szCs w:val="20"/>
          <w:highlight w:val="none"/>
          <w:lang w:eastAsia="pl-PL"/>
        </w:rPr>
        <w:t>Podstawą wystawienia faktury częściowej/końcowej przez Wykonawcę będzie protokół odbioru częściowego/końcowego podpisany przez Inspektora nadzoru inwestorskiego, Zamawiającego i Wykonawcę. Wykonawca zobowiązuje się doręczyć Zamawiającemu fakturę najpóźniej w dniu następnym po podpisaniu protokołu odbioru.</w:t>
      </w:r>
    </w:p>
    <w:p w14:paraId="0261EF92">
      <w:pPr>
        <w:pStyle w:val="19"/>
        <w:numPr>
          <w:ilvl w:val="0"/>
          <w:numId w:val="16"/>
        </w:numPr>
        <w:spacing w:after="0" w:line="360" w:lineRule="auto"/>
        <w:jc w:val="both"/>
        <w:rPr>
          <w:rFonts w:ascii="Trebuchet MS" w:hAnsi="Trebuchet MS" w:eastAsia="Times New Roman" w:cs="Arial"/>
          <w:color w:val="auto"/>
          <w:sz w:val="20"/>
          <w:szCs w:val="20"/>
          <w:highlight w:val="none"/>
          <w:lang w:eastAsia="pl-PL"/>
        </w:rPr>
      </w:pPr>
      <w:r>
        <w:rPr>
          <w:rFonts w:ascii="Trebuchet MS" w:hAnsi="Trebuchet MS" w:eastAsia="Times New Roman" w:cs="Arial"/>
          <w:color w:val="auto"/>
          <w:sz w:val="20"/>
          <w:szCs w:val="20"/>
          <w:highlight w:val="none"/>
          <w:lang w:eastAsia="pl-PL"/>
        </w:rPr>
        <w:t xml:space="preserve">Faktura płatna będzie przelewem na konto Wykonawcy wskazane w fakturze w terminie do 30 dni od dnia jej doręczenia Zamawiającemu. Za dzień zapłaty przyjmuje się dzień obciążenia rachunku bankowego Zamawiającego. </w:t>
      </w:r>
    </w:p>
    <w:p w14:paraId="02307588">
      <w:pPr>
        <w:pStyle w:val="19"/>
        <w:numPr>
          <w:ilvl w:val="0"/>
          <w:numId w:val="16"/>
        </w:numPr>
        <w:spacing w:after="0" w:line="360" w:lineRule="auto"/>
        <w:jc w:val="both"/>
        <w:rPr>
          <w:rFonts w:ascii="Trebuchet MS" w:hAnsi="Trebuchet MS" w:eastAsia="Times New Roman" w:cs="Arial"/>
          <w:b/>
          <w:bCs/>
          <w:color w:val="000000" w:themeColor="text1"/>
          <w:sz w:val="20"/>
          <w:szCs w:val="20"/>
          <w:highlight w:val="none"/>
          <w:lang w:eastAsia="pl-PL"/>
          <w14:textFill>
            <w14:solidFill>
              <w14:schemeClr w14:val="tx1"/>
            </w14:solidFill>
          </w14:textFill>
        </w:rPr>
      </w:pPr>
      <w:r>
        <w:rPr>
          <w:rFonts w:ascii="Trebuchet MS" w:hAnsi="Trebuchet MS" w:eastAsia="Times New Roman" w:cs="Arial"/>
          <w:b/>
          <w:bCs/>
          <w:color w:val="000000" w:themeColor="text1"/>
          <w:sz w:val="20"/>
          <w:szCs w:val="20"/>
          <w:highlight w:val="none"/>
          <w:lang w:eastAsia="pl-PL"/>
          <w14:textFill>
            <w14:solidFill>
              <w14:schemeClr w14:val="tx1"/>
            </w14:solidFill>
          </w14:textFill>
        </w:rPr>
        <w:t>Fakturę należy wystawić w poniższy sposób:</w:t>
      </w:r>
    </w:p>
    <w:p w14:paraId="18198C72">
      <w:pPr>
        <w:pStyle w:val="19"/>
        <w:spacing w:after="0" w:line="360" w:lineRule="auto"/>
        <w:ind w:left="540"/>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b/>
          <w:bCs/>
          <w:color w:val="000000" w:themeColor="text1"/>
          <w:sz w:val="20"/>
          <w:szCs w:val="20"/>
          <w:lang w:eastAsia="pl-PL"/>
          <w14:textFill>
            <w14:solidFill>
              <w14:schemeClr w14:val="tx1"/>
            </w14:solidFill>
          </w14:textFill>
        </w:rPr>
        <w:t>Nabywca</w:t>
      </w:r>
      <w:r>
        <w:rPr>
          <w:rFonts w:ascii="Trebuchet MS" w:hAnsi="Trebuchet MS" w:eastAsia="Times New Roman" w:cs="Arial"/>
          <w:color w:val="000000" w:themeColor="text1"/>
          <w:sz w:val="20"/>
          <w:szCs w:val="20"/>
          <w:lang w:eastAsia="pl-PL"/>
          <w14:textFill>
            <w14:solidFill>
              <w14:schemeClr w14:val="tx1"/>
            </w14:solidFill>
          </w14:textFill>
        </w:rPr>
        <w:t>: Gmina Wolbrom, ul. Krakowska 1, 32 – 340 Wolbrom, NIP: 637-20-03-423,</w:t>
      </w:r>
    </w:p>
    <w:p w14:paraId="5FF179A9">
      <w:pPr>
        <w:pStyle w:val="19"/>
        <w:spacing w:after="0" w:line="360" w:lineRule="auto"/>
        <w:ind w:left="540"/>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b/>
          <w:bCs/>
          <w:color w:val="000000" w:themeColor="text1"/>
          <w:sz w:val="20"/>
          <w:szCs w:val="20"/>
          <w:lang w:eastAsia="pl-PL"/>
          <w14:textFill>
            <w14:solidFill>
              <w14:schemeClr w14:val="tx1"/>
            </w14:solidFill>
          </w14:textFill>
        </w:rPr>
        <w:t>Odbiorca lub Płatnik</w:t>
      </w:r>
      <w:r>
        <w:rPr>
          <w:rFonts w:ascii="Trebuchet MS" w:hAnsi="Trebuchet MS" w:eastAsia="Times New Roman" w:cs="Arial"/>
          <w:color w:val="000000" w:themeColor="text1"/>
          <w:sz w:val="20"/>
          <w:szCs w:val="20"/>
          <w:lang w:eastAsia="pl-PL"/>
          <w14:textFill>
            <w14:solidFill>
              <w14:schemeClr w14:val="tx1"/>
            </w14:solidFill>
          </w14:textFill>
        </w:rPr>
        <w:t>: Urząd Miasta i Gminy Wolbrom, ul. Krakowska 1, 32 – 340 Wolbrom.</w:t>
      </w:r>
    </w:p>
    <w:p w14:paraId="510C2859">
      <w:pPr>
        <w:numPr>
          <w:ilvl w:val="0"/>
          <w:numId w:val="17"/>
        </w:numPr>
        <w:spacing w:after="0" w:line="360" w:lineRule="auto"/>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Zastrzega się, iż z uwagi na ryczałtowe wynagrodzenie Wykonawcy, z tytułu dostaw, usług lub robót dodatkowych lub zamiennych wchodzących w zakres zamówienia podstawowego objętego niniejszą umową, Wykonawcy nie przysługuje dodatkowe wynagrodzenie (dostawy, usługi lub roboty dodatkowe nieobjęte zamówieniem podstawowym, tj. niniejszą umową, są zlecane i podlegają zapłacie w oparciu o art. 455 ustawy z dnia 11 września 2019 r. Prawo zamówień publicznych (</w:t>
      </w:r>
      <w:r>
        <w:rPr>
          <w:rFonts w:hint="default" w:ascii="Trebuchet MS" w:hAnsi="Trebuchet MS" w:eastAsia="Times New Roman" w:cs="Arial"/>
          <w:color w:val="000000" w:themeColor="text1"/>
          <w:sz w:val="20"/>
          <w:szCs w:val="20"/>
          <w:lang w:val="en-US" w:eastAsia="pl-PL"/>
          <w14:textFill>
            <w14:solidFill>
              <w14:schemeClr w14:val="tx1"/>
            </w14:solidFill>
          </w14:textFill>
        </w:rPr>
        <w:t xml:space="preserve">t.j. </w:t>
      </w:r>
      <w:r>
        <w:rPr>
          <w:rFonts w:ascii="Trebuchet MS" w:hAnsi="Trebuchet MS" w:eastAsia="Times New Roman" w:cs="Arial"/>
          <w:color w:val="000000" w:themeColor="text1"/>
          <w:sz w:val="20"/>
          <w:szCs w:val="20"/>
          <w:lang w:eastAsia="pl-PL"/>
          <w14:textFill>
            <w14:solidFill>
              <w14:schemeClr w14:val="tx1"/>
            </w14:solidFill>
          </w14:textFill>
        </w:rPr>
        <w:t>Dz.</w:t>
      </w:r>
      <w:r>
        <w:rPr>
          <w:rFonts w:hint="default" w:ascii="Trebuchet MS" w:hAnsi="Trebuchet MS" w:eastAsia="Times New Roman" w:cs="Arial"/>
          <w:color w:val="000000" w:themeColor="text1"/>
          <w:sz w:val="20"/>
          <w:szCs w:val="20"/>
          <w:lang w:val="en-US" w:eastAsia="pl-PL"/>
          <w14:textFill>
            <w14:solidFill>
              <w14:schemeClr w14:val="tx1"/>
            </w14:solidFill>
          </w14:textFill>
        </w:rPr>
        <w:t xml:space="preserve"> </w:t>
      </w:r>
      <w:r>
        <w:rPr>
          <w:rFonts w:ascii="Trebuchet MS" w:hAnsi="Trebuchet MS" w:eastAsia="Times New Roman" w:cs="Arial"/>
          <w:color w:val="000000" w:themeColor="text1"/>
          <w:sz w:val="20"/>
          <w:szCs w:val="20"/>
          <w:lang w:eastAsia="pl-PL"/>
          <w14:textFill>
            <w14:solidFill>
              <w14:schemeClr w14:val="tx1"/>
            </w14:solidFill>
          </w14:textFill>
        </w:rPr>
        <w:t>U. 202</w:t>
      </w:r>
      <w:r>
        <w:rPr>
          <w:rFonts w:hint="default" w:ascii="Trebuchet MS" w:hAnsi="Trebuchet MS" w:eastAsia="Times New Roman" w:cs="Arial"/>
          <w:color w:val="000000" w:themeColor="text1"/>
          <w:sz w:val="20"/>
          <w:szCs w:val="20"/>
          <w:lang w:val="en-US" w:eastAsia="pl-PL"/>
          <w14:textFill>
            <w14:solidFill>
              <w14:schemeClr w14:val="tx1"/>
            </w14:solidFill>
          </w14:textFill>
        </w:rPr>
        <w:t>4</w:t>
      </w:r>
      <w:r>
        <w:rPr>
          <w:rFonts w:ascii="Trebuchet MS" w:hAnsi="Trebuchet MS" w:eastAsia="Times New Roman" w:cs="Arial"/>
          <w:color w:val="000000" w:themeColor="text1"/>
          <w:sz w:val="20"/>
          <w:szCs w:val="20"/>
          <w:lang w:eastAsia="pl-PL"/>
          <w14:textFill>
            <w14:solidFill>
              <w14:schemeClr w14:val="tx1"/>
            </w14:solidFill>
          </w14:textFill>
        </w:rPr>
        <w:t xml:space="preserve">r. poz. </w:t>
      </w:r>
      <w:r>
        <w:rPr>
          <w:rFonts w:hint="default" w:ascii="Trebuchet MS" w:hAnsi="Trebuchet MS" w:eastAsia="Times New Roman" w:cs="Arial"/>
          <w:color w:val="000000" w:themeColor="text1"/>
          <w:sz w:val="20"/>
          <w:szCs w:val="20"/>
          <w:lang w:val="en-US" w:eastAsia="pl-PL"/>
          <w14:textFill>
            <w14:solidFill>
              <w14:schemeClr w14:val="tx1"/>
            </w14:solidFill>
          </w14:textFill>
        </w:rPr>
        <w:t>1320</w:t>
      </w:r>
      <w:r>
        <w:rPr>
          <w:rFonts w:ascii="Trebuchet MS" w:hAnsi="Trebuchet MS" w:eastAsia="Times New Roman" w:cs="Arial"/>
          <w:color w:val="000000" w:themeColor="text1"/>
          <w:sz w:val="20"/>
          <w:szCs w:val="20"/>
          <w:lang w:eastAsia="pl-PL"/>
          <w14:textFill>
            <w14:solidFill>
              <w14:schemeClr w14:val="tx1"/>
            </w14:solidFill>
          </w14:textFill>
        </w:rPr>
        <w:t>)</w:t>
      </w:r>
      <w:r>
        <w:rPr>
          <w:rFonts w:hint="default" w:ascii="Trebuchet MS" w:hAnsi="Trebuchet MS" w:eastAsia="Times New Roman" w:cs="Arial"/>
          <w:color w:val="000000" w:themeColor="text1"/>
          <w:sz w:val="20"/>
          <w:szCs w:val="20"/>
          <w:lang w:val="en-US" w:eastAsia="pl-PL"/>
          <w14:textFill>
            <w14:solidFill>
              <w14:schemeClr w14:val="tx1"/>
            </w14:solidFill>
          </w14:textFill>
        </w:rPr>
        <w:t>.</w:t>
      </w:r>
    </w:p>
    <w:p w14:paraId="4926948A">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r>
        <w:rPr>
          <w:rFonts w:ascii="Trebuchet MS" w:hAnsi="Trebuchet MS" w:eastAsia="Times New Roman" w:cs="Arial"/>
          <w:b/>
          <w:color w:val="000000" w:themeColor="text1"/>
          <w:sz w:val="20"/>
          <w:szCs w:val="20"/>
          <w:lang w:eastAsia="pl-PL"/>
          <w14:textFill>
            <w14:solidFill>
              <w14:schemeClr w14:val="tx1"/>
            </w14:solidFill>
          </w14:textFill>
        </w:rPr>
        <w:t>§ 11.</w:t>
      </w:r>
    </w:p>
    <w:p w14:paraId="681D3F62">
      <w:pPr>
        <w:numPr>
          <w:ilvl w:val="0"/>
          <w:numId w:val="18"/>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 xml:space="preserve">Zamawiający ma prawo odstąpić od umowy w przypadku nierozpoczęcia wykonania przedmiotu umowy przez Wykonawcę w terminie dłuższym niż 14 dni od daty zawarcia umowy, dających podstawę do uzasadnionego przewidywania, że przedmiot umowy nie będzie realizowany zgodnie z umową, a nierozpoczęcie wykonania przedmiotu umowy nastąpiło z przyczyn, za które ponosi odpowiedzialność Wykonawca. Zaistnienie wskazanych okoliczności zwalnia Zamawiającego od obowiązku zapłaty Wykonawcy jakiegokolwiek wynagrodzenia. </w:t>
      </w:r>
    </w:p>
    <w:p w14:paraId="451576DB">
      <w:pPr>
        <w:numPr>
          <w:ilvl w:val="0"/>
          <w:numId w:val="18"/>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Odstąpienie od umowy będzie dokonane na piśmie z podaniem przyczyn odstąpienia i wskazaniem terminu odstąpienia – w terminie 30 dni od powzięcia przez Zamawiającego informacji o powyższych okolicznościach.</w:t>
      </w:r>
    </w:p>
    <w:p w14:paraId="62409D66">
      <w:pPr>
        <w:spacing w:after="0" w:line="360" w:lineRule="auto"/>
        <w:ind w:left="284" w:hanging="284"/>
        <w:jc w:val="center"/>
        <w:rPr>
          <w:rFonts w:ascii="Trebuchet MS" w:hAnsi="Trebuchet MS" w:eastAsia="Times New Roman" w:cs="Arial"/>
          <w:b/>
          <w:bCs/>
          <w:color w:val="000000" w:themeColor="text1"/>
          <w:sz w:val="20"/>
          <w:szCs w:val="20"/>
          <w:lang w:eastAsia="pl-PL"/>
          <w14:textFill>
            <w14:solidFill>
              <w14:schemeClr w14:val="tx1"/>
            </w14:solidFill>
          </w14:textFill>
        </w:rPr>
      </w:pPr>
      <w:r>
        <w:rPr>
          <w:rFonts w:ascii="Trebuchet MS" w:hAnsi="Trebuchet MS" w:eastAsia="Times New Roman" w:cs="Arial"/>
          <w:b/>
          <w:bCs/>
          <w:color w:val="000000" w:themeColor="text1"/>
          <w:sz w:val="20"/>
          <w:szCs w:val="20"/>
          <w:lang w:eastAsia="pl-PL"/>
          <w14:textFill>
            <w14:solidFill>
              <w14:schemeClr w14:val="tx1"/>
            </w14:solidFill>
          </w14:textFill>
        </w:rPr>
        <w:t>§ 12.</w:t>
      </w:r>
    </w:p>
    <w:p w14:paraId="63E32DFD">
      <w:pPr>
        <w:numPr>
          <w:ilvl w:val="0"/>
          <w:numId w:val="19"/>
        </w:numPr>
        <w:tabs>
          <w:tab w:val="left" w:pos="567"/>
        </w:tabs>
        <w:autoSpaceDE w:val="0"/>
        <w:autoSpaceDN w:val="0"/>
        <w:adjustRightInd w:val="0"/>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Zamawiający ma prawo rozwiązać umowę z Wykonawcą w trybie natychmiastowym w razie wystąpienia następujących okoliczności:</w:t>
      </w:r>
    </w:p>
    <w:p w14:paraId="1D683E3F">
      <w:pPr>
        <w:spacing w:after="0" w:line="360" w:lineRule="auto"/>
        <w:ind w:left="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1) przerwy lub opóźnienia w realizacji przedmiotu umowy w odniesieniu do terminów wskazanych w umowie lub harmonogramie trwających powyżej 10 dni dających podstawę do uzasadnionego przewidywania, że przedmiot umowy nie zostanie zakończony w terminie umownym, a przerwa lub opóźnienie w realizacji przedmiotu umowy nastąpiły z przyczyn, za które ponosi odpowiedzialność Wykonawca,</w:t>
      </w:r>
    </w:p>
    <w:p w14:paraId="4328A99D">
      <w:pPr>
        <w:spacing w:after="0" w:line="360" w:lineRule="auto"/>
        <w:ind w:left="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2) realizacji przez Wykonawcę przedmiotu umowy w sposób nienależyty, sprzeczny z postanowieniami umowy, w sposób niezgodny z przepisami prawa lub ze złożoną ofertą,</w:t>
      </w:r>
    </w:p>
    <w:p w14:paraId="09FFC4C1">
      <w:pPr>
        <w:spacing w:after="0" w:line="360" w:lineRule="auto"/>
        <w:ind w:left="426"/>
        <w:jc w:val="both"/>
        <w:rPr>
          <w:rFonts w:ascii="Trebuchet MS" w:hAnsi="Trebuchet MS" w:eastAsia="Times New Roman" w:cs="Tms Rmn"/>
          <w:color w:val="000000" w:themeColor="text1"/>
          <w:sz w:val="20"/>
          <w:szCs w:val="20"/>
          <w:lang w:eastAsia="pl-PL"/>
          <w14:textFill>
            <w14:solidFill>
              <w14:schemeClr w14:val="tx1"/>
            </w14:solidFill>
          </w14:textFill>
        </w:rPr>
      </w:pPr>
      <w:r>
        <w:rPr>
          <w:rFonts w:ascii="Trebuchet MS" w:hAnsi="Trebuchet MS" w:eastAsia="Times New Roman" w:cs="Tms Rmn"/>
          <w:color w:val="000000" w:themeColor="text1"/>
          <w:sz w:val="20"/>
          <w:szCs w:val="20"/>
          <w:lang w:eastAsia="pl-PL"/>
          <w14:textFill>
            <w14:solidFill>
              <w14:schemeClr w14:val="tx1"/>
            </w14:solidFill>
          </w14:textFill>
        </w:rPr>
        <w:t>3) gdy Wykonawca nie przystąpi do usunięcia stwierdzonych wad, odmówi usunięcia wad w przedmiocie umowy w terminie 7 dni od daty wezwania go do ich usunięcia przez Zamawiającego. W tym przypadku Zamawiający może powierzyć poprawienie lub wykonanie robót na koszt Wykonawcy innym podmiotom – na co Wykonawca wyraża zgodę,</w:t>
      </w:r>
    </w:p>
    <w:p w14:paraId="342BD5FD">
      <w:pPr>
        <w:spacing w:after="0" w:line="360" w:lineRule="auto"/>
        <w:ind w:left="360"/>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Times New Roman"/>
          <w:color w:val="000000" w:themeColor="text1"/>
          <w:sz w:val="20"/>
          <w:szCs w:val="20"/>
          <w:lang w:eastAsia="pl-PL"/>
          <w14:textFill>
            <w14:solidFill>
              <w14:schemeClr w14:val="tx1"/>
            </w14:solidFill>
          </w14:textFill>
        </w:rPr>
        <w:t xml:space="preserve">4) stwierdzenia w toku odbioru przedmiotu umowy wad istotnych nie nadających się do usunięcia. Wadą istotną jest wada uniemożliwiająca wykonanie przedmiotu umowy zgodnie z jej przeznaczeniem. </w:t>
      </w:r>
      <w:r>
        <w:rPr>
          <w:rFonts w:ascii="Trebuchet MS" w:hAnsi="Trebuchet MS" w:eastAsia="Times New Roman" w:cs="Arial"/>
          <w:color w:val="000000" w:themeColor="text1"/>
          <w:sz w:val="20"/>
          <w:szCs w:val="20"/>
          <w:lang w:eastAsia="pl-PL"/>
          <w14:textFill>
            <w14:solidFill>
              <w14:schemeClr w14:val="tx1"/>
            </w14:solidFill>
          </w14:textFill>
        </w:rPr>
        <w:t>W takim przypadku wynagrodzenie z tytułu wykonania umowy nie będzie przysługiwało Wykonawcy,</w:t>
      </w:r>
    </w:p>
    <w:p w14:paraId="10BD1564">
      <w:pPr>
        <w:spacing w:after="0" w:line="360" w:lineRule="auto"/>
        <w:ind w:left="360"/>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5) Wykonawca nie przystąpił do realizacji umowy w terminie 14 dni od dnia jej podpisania.</w:t>
      </w:r>
    </w:p>
    <w:p w14:paraId="40EA65EF">
      <w:pPr>
        <w:numPr>
          <w:ilvl w:val="0"/>
          <w:numId w:val="19"/>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W przypadku rozwiązania umowy z przyczyn określonych w ust. 1 pkt 1,2 lub 3 strony umowy dokonają jej rozliczenia w terminie 60 dni od dnia jej rozwiązania na podstawie sporządzonej przez Wykonawcę inwentaryzacji oraz wyceny zaakceptowanej przez przedstawiciela Zamawiającego lub inspektora nadzoru inwestorskiego w terminie 30 dni od daty rozwiązania. Jeżeli Wykonawca w wyznaczonym terminie nie przedstawi wymaganych dokumentów rozliczenie nastąpi na podstawie wyceny Zamawiającego.</w:t>
      </w:r>
    </w:p>
    <w:p w14:paraId="00641CFD">
      <w:pPr>
        <w:numPr>
          <w:ilvl w:val="0"/>
          <w:numId w:val="19"/>
        </w:numPr>
        <w:autoSpaceDE w:val="0"/>
        <w:autoSpaceDN w:val="0"/>
        <w:adjustRightInd w:val="0"/>
        <w:spacing w:after="0" w:line="360" w:lineRule="auto"/>
        <w:ind w:left="-567" w:hanging="426"/>
        <w:jc w:val="center"/>
        <w:rPr>
          <w:rFonts w:ascii="Trebuchet MS" w:hAnsi="Trebuchet MS" w:eastAsia="Times New Roman" w:cs="Times New Roman"/>
          <w:b/>
          <w:color w:val="000000" w:themeColor="text1"/>
          <w:sz w:val="20"/>
          <w:szCs w:val="20"/>
          <w:lang w:eastAsia="pl-PL"/>
          <w14:textFill>
            <w14:solidFill>
              <w14:schemeClr w14:val="tx1"/>
            </w14:solidFill>
          </w14:textFill>
        </w:rPr>
      </w:pPr>
      <w:r>
        <w:rPr>
          <w:rFonts w:ascii="Trebuchet MS" w:hAnsi="Trebuchet MS" w:eastAsia="Times New Roman" w:cs="Times New Roman"/>
          <w:color w:val="000000" w:themeColor="text1"/>
          <w:sz w:val="20"/>
          <w:szCs w:val="20"/>
          <w:lang w:eastAsia="pl-PL"/>
          <w14:textFill>
            <w14:solidFill>
              <w14:schemeClr w14:val="tx1"/>
            </w14:solidFill>
          </w14:textFill>
        </w:rPr>
        <w:t>R</w:t>
      </w:r>
      <w:r>
        <w:rPr>
          <w:rFonts w:ascii="Trebuchet MS" w:hAnsi="Trebuchet MS" w:eastAsia="Times New Roman" w:cs="Arial"/>
          <w:color w:val="000000" w:themeColor="text1"/>
          <w:sz w:val="20"/>
          <w:szCs w:val="20"/>
          <w:lang w:eastAsia="pl-PL"/>
          <w14:textFill>
            <w14:solidFill>
              <w14:schemeClr w14:val="tx1"/>
            </w14:solidFill>
          </w14:textFill>
        </w:rPr>
        <w:t>ozwiązanie</w:t>
      </w:r>
      <w:r>
        <w:rPr>
          <w:rFonts w:ascii="Trebuchet MS" w:hAnsi="Trebuchet MS" w:eastAsia="Times New Roman" w:cs="Times New Roman"/>
          <w:color w:val="000000" w:themeColor="text1"/>
          <w:sz w:val="20"/>
          <w:szCs w:val="20"/>
          <w:lang w:eastAsia="pl-PL"/>
          <w14:textFill>
            <w14:solidFill>
              <w14:schemeClr w14:val="tx1"/>
            </w14:solidFill>
          </w14:textFill>
        </w:rPr>
        <w:t xml:space="preserve"> </w:t>
      </w:r>
      <w:r>
        <w:rPr>
          <w:rFonts w:ascii="Trebuchet MS" w:hAnsi="Trebuchet MS" w:eastAsia="Times New Roman" w:cs="Arial"/>
          <w:color w:val="000000" w:themeColor="text1"/>
          <w:sz w:val="20"/>
          <w:szCs w:val="20"/>
          <w:lang w:eastAsia="pl-PL"/>
          <w14:textFill>
            <w14:solidFill>
              <w14:schemeClr w14:val="tx1"/>
            </w14:solidFill>
          </w14:textFill>
        </w:rPr>
        <w:t>będzie dokonane w formie pisemnej z podaniem przyczyn rozwiązania.</w:t>
      </w:r>
    </w:p>
    <w:p w14:paraId="0DBC18E2">
      <w:pPr>
        <w:autoSpaceDE w:val="0"/>
        <w:autoSpaceDN w:val="0"/>
        <w:adjustRightInd w:val="0"/>
        <w:spacing w:after="0" w:line="360" w:lineRule="auto"/>
        <w:jc w:val="center"/>
        <w:rPr>
          <w:rFonts w:ascii="Trebuchet MS" w:hAnsi="Trebuchet MS" w:eastAsia="Times New Roman" w:cs="Times New Roman"/>
          <w:b/>
          <w:color w:val="000000" w:themeColor="text1"/>
          <w:sz w:val="20"/>
          <w:szCs w:val="20"/>
          <w:lang w:eastAsia="pl-PL"/>
          <w14:textFill>
            <w14:solidFill>
              <w14:schemeClr w14:val="tx1"/>
            </w14:solidFill>
          </w14:textFill>
        </w:rPr>
      </w:pPr>
      <w:r>
        <w:rPr>
          <w:rFonts w:ascii="Trebuchet MS" w:hAnsi="Trebuchet MS" w:eastAsia="Times New Roman" w:cs="Times New Roman"/>
          <w:b/>
          <w:color w:val="000000" w:themeColor="text1"/>
          <w:sz w:val="20"/>
          <w:szCs w:val="20"/>
          <w:lang w:eastAsia="pl-PL"/>
          <w14:textFill>
            <w14:solidFill>
              <w14:schemeClr w14:val="tx1"/>
            </w14:solidFill>
          </w14:textFill>
        </w:rPr>
        <w:t>§ 13.</w:t>
      </w:r>
    </w:p>
    <w:p w14:paraId="041346CF">
      <w:pPr>
        <w:numPr>
          <w:ilvl w:val="0"/>
          <w:numId w:val="20"/>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wyłącznie wynagrodzenia należnego z tytułu wykonania części przedmiotu umowy</w:t>
      </w:r>
    </w:p>
    <w:p w14:paraId="72902938">
      <w:pPr>
        <w:numPr>
          <w:ilvl w:val="0"/>
          <w:numId w:val="20"/>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 xml:space="preserve">W przypadku określonym w ust. 1 postanowienia o karach umownych nie mają zastosowania i Wykonawca nie może żądać odszkodowania. </w:t>
      </w:r>
    </w:p>
    <w:p w14:paraId="1F8A4820">
      <w:pPr>
        <w:numPr>
          <w:ilvl w:val="0"/>
          <w:numId w:val="20"/>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 xml:space="preserve">W przypadku odstąpienia przez Zamawiającego z przyczyn określonych w ust. 1 rozliczenie między stronami nastąpi na zasadach określonych w </w:t>
      </w:r>
      <w:r>
        <w:rPr>
          <w:rFonts w:ascii="Trebuchet MS" w:hAnsi="Trebuchet MS" w:eastAsia="Times New Roman" w:cs="Times New Roman"/>
          <w:color w:val="000000" w:themeColor="text1"/>
          <w:sz w:val="20"/>
          <w:szCs w:val="20"/>
          <w:lang w:eastAsia="pl-PL"/>
          <w14:textFill>
            <w14:solidFill>
              <w14:schemeClr w14:val="tx1"/>
            </w14:solidFill>
          </w14:textFill>
        </w:rPr>
        <w:t xml:space="preserve">§ 12 </w:t>
      </w:r>
      <w:r>
        <w:rPr>
          <w:rFonts w:ascii="Trebuchet MS" w:hAnsi="Trebuchet MS" w:eastAsia="Times New Roman" w:cs="Arial"/>
          <w:color w:val="000000" w:themeColor="text1"/>
          <w:sz w:val="20"/>
          <w:szCs w:val="20"/>
          <w:lang w:eastAsia="pl-PL"/>
          <w14:textFill>
            <w14:solidFill>
              <w14:schemeClr w14:val="tx1"/>
            </w14:solidFill>
          </w14:textFill>
        </w:rPr>
        <w:t>ust. 2.</w:t>
      </w:r>
    </w:p>
    <w:p w14:paraId="16FDB3FE">
      <w:pPr>
        <w:autoSpaceDE w:val="0"/>
        <w:autoSpaceDN w:val="0"/>
        <w:adjustRightInd w:val="0"/>
        <w:spacing w:after="0" w:line="360" w:lineRule="auto"/>
        <w:rPr>
          <w:rFonts w:ascii="Trebuchet MS" w:hAnsi="Trebuchet MS"/>
          <w:b/>
          <w:color w:val="000000" w:themeColor="text1"/>
          <w:sz w:val="20"/>
          <w:szCs w:val="20"/>
          <w14:textFill>
            <w14:solidFill>
              <w14:schemeClr w14:val="tx1"/>
            </w14:solidFill>
          </w14:textFill>
        </w:rPr>
      </w:pPr>
    </w:p>
    <w:p w14:paraId="1DEECBE0">
      <w:pPr>
        <w:autoSpaceDE w:val="0"/>
        <w:autoSpaceDN w:val="0"/>
        <w:adjustRightInd w:val="0"/>
        <w:spacing w:after="0" w:line="360" w:lineRule="auto"/>
        <w:jc w:val="center"/>
        <w:rPr>
          <w:rFonts w:ascii="Trebuchet MS" w:hAnsi="Trebuchet MS"/>
          <w:b/>
          <w:color w:val="000000" w:themeColor="text1"/>
          <w:sz w:val="20"/>
          <w:szCs w:val="20"/>
          <w14:textFill>
            <w14:solidFill>
              <w14:schemeClr w14:val="tx1"/>
            </w14:solidFill>
          </w14:textFill>
        </w:rPr>
      </w:pPr>
      <w:r>
        <w:rPr>
          <w:rFonts w:ascii="Trebuchet MS" w:hAnsi="Trebuchet MS"/>
          <w:b/>
          <w:color w:val="000000" w:themeColor="text1"/>
          <w:sz w:val="20"/>
          <w:szCs w:val="20"/>
          <w14:textFill>
            <w14:solidFill>
              <w14:schemeClr w14:val="tx1"/>
            </w14:solidFill>
          </w14:textFill>
        </w:rPr>
        <w:t>§ 14.</w:t>
      </w:r>
    </w:p>
    <w:p w14:paraId="6D10177B">
      <w:pPr>
        <w:pStyle w:val="19"/>
        <w:numPr>
          <w:ilvl w:val="0"/>
          <w:numId w:val="21"/>
        </w:numPr>
        <w:tabs>
          <w:tab w:val="left" w:pos="426"/>
        </w:tabs>
        <w:autoSpaceDE w:val="0"/>
        <w:autoSpaceDN w:val="0"/>
        <w:adjustRightInd w:val="0"/>
        <w:spacing w:after="0" w:line="360" w:lineRule="auto"/>
        <w:ind w:left="0" w:hanging="142"/>
        <w:jc w:val="center"/>
        <w:rPr>
          <w:rFonts w:ascii="Trebuchet MS" w:hAnsi="Trebuchet MS"/>
          <w:b/>
          <w:color w:val="000000" w:themeColor="text1"/>
          <w:sz w:val="20"/>
          <w:szCs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Zamawiający przewiduje możliwość istotnych zmian postanowień zawartej umowy w stosunku do treści oferty, na podstawie której dokonano wyboru Wykonawcy w następujących przypadkach:</w:t>
      </w:r>
    </w:p>
    <w:p w14:paraId="1D61B1FC">
      <w:pPr>
        <w:pStyle w:val="7"/>
        <w:spacing w:line="360" w:lineRule="auto"/>
        <w:rPr>
          <w:rFonts w:ascii="Trebuchet MS" w:hAnsi="Trebuchet MS" w:cs="Arial"/>
          <w:color w:val="000000" w:themeColor="text1"/>
          <w:sz w:val="20"/>
          <w14:textFill>
            <w14:solidFill>
              <w14:schemeClr w14:val="tx1"/>
            </w14:solidFill>
          </w14:textFill>
        </w:rPr>
      </w:pPr>
    </w:p>
    <w:p w14:paraId="28D81750">
      <w:pPr>
        <w:pStyle w:val="6"/>
        <w:numPr>
          <w:ilvl w:val="0"/>
          <w:numId w:val="22"/>
        </w:numPr>
        <w:spacing w:line="360" w:lineRule="auto"/>
        <w:rPr>
          <w:rFonts w:ascii="Trebuchet MS" w:hAnsi="Trebuchet MS"/>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 </w:t>
      </w:r>
      <w:r>
        <w:rPr>
          <w:rFonts w:ascii="Trebuchet MS" w:hAnsi="Trebuchet MS" w:cs="Arial"/>
          <w:b/>
          <w:color w:val="000000" w:themeColor="text1"/>
          <w:sz w:val="20"/>
          <w14:textFill>
            <w14:solidFill>
              <w14:schemeClr w14:val="tx1"/>
            </w14:solidFill>
          </w14:textFill>
        </w:rPr>
        <w:t>Zmiana wynagrodzenia</w:t>
      </w:r>
      <w:r>
        <w:rPr>
          <w:rFonts w:ascii="Trebuchet MS" w:hAnsi="Trebuchet MS" w:cs="Arial"/>
          <w:color w:val="000000" w:themeColor="text1"/>
          <w:sz w:val="20"/>
          <w14:textFill>
            <w14:solidFill>
              <w14:schemeClr w14:val="tx1"/>
            </w14:solidFill>
          </w14:textFill>
        </w:rPr>
        <w:t xml:space="preserve"> Wykonawcy może nastąpić w przypadku ustawowej z</w:t>
      </w:r>
      <w:r>
        <w:rPr>
          <w:rFonts w:ascii="Trebuchet MS" w:hAnsi="Trebuchet MS"/>
          <w:color w:val="000000" w:themeColor="text1"/>
          <w:sz w:val="20"/>
          <w14:textFill>
            <w14:solidFill>
              <w14:schemeClr w14:val="tx1"/>
            </w14:solidFill>
          </w14:textFill>
        </w:rPr>
        <w:t>miany stawki VAT,</w:t>
      </w:r>
    </w:p>
    <w:p w14:paraId="3157B3B4">
      <w:pPr>
        <w:pStyle w:val="6"/>
        <w:numPr>
          <w:ilvl w:val="0"/>
          <w:numId w:val="22"/>
        </w:numPr>
        <w:spacing w:line="360" w:lineRule="auto"/>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 xml:space="preserve">Dopuszcza się </w:t>
      </w:r>
      <w:r>
        <w:rPr>
          <w:rFonts w:hint="default" w:ascii="Trebuchet MS" w:hAnsi="Trebuchet MS" w:cs="Arial"/>
          <w:color w:val="000000" w:themeColor="text1"/>
          <w:sz w:val="20"/>
          <w:lang w:val="pl-PL"/>
          <w14:textFill>
            <w14:solidFill>
              <w14:schemeClr w14:val="tx1"/>
            </w14:solidFill>
          </w14:textFill>
        </w:rPr>
        <w:t xml:space="preserve">również </w:t>
      </w:r>
      <w:r>
        <w:rPr>
          <w:rFonts w:ascii="Trebuchet MS" w:hAnsi="Trebuchet MS" w:cs="Arial"/>
          <w:color w:val="000000" w:themeColor="text1"/>
          <w:sz w:val="20"/>
          <w14:textFill>
            <w14:solidFill>
              <w14:schemeClr w14:val="tx1"/>
            </w14:solidFill>
          </w14:textFill>
        </w:rPr>
        <w:t>możliwość dokonania istotnych zmian postanowień umowy w stosunku do treści oferty</w:t>
      </w:r>
      <w:r>
        <w:rPr>
          <w:rFonts w:hint="default" w:ascii="Trebuchet MS" w:hAnsi="Trebuchet MS" w:cs="Arial"/>
          <w:color w:val="000000" w:themeColor="text1"/>
          <w:sz w:val="20"/>
          <w:lang w:val="pl-PL"/>
          <w14:textFill>
            <w14:solidFill>
              <w14:schemeClr w14:val="tx1"/>
            </w14:solidFill>
          </w14:textFill>
        </w:rPr>
        <w:t xml:space="preserve"> w przypadku </w:t>
      </w:r>
      <w:r>
        <w:rPr>
          <w:rFonts w:ascii="Trebuchet MS" w:hAnsi="Trebuchet MS" w:cs="Arial"/>
          <w:color w:val="000000" w:themeColor="text1"/>
          <w:sz w:val="20"/>
          <w14:textFill>
            <w14:solidFill>
              <w14:schemeClr w14:val="tx1"/>
            </w14:solidFill>
          </w14:textFill>
        </w:rPr>
        <w:t xml:space="preserve">zmiany ceny materiałów lub kosztów związanych z realizacją zamówienia, co odpowiada wymogom zawartym w art. 439 ustawy. Przez zmianę ceny materiałów lub kosztów rozumie się wzrost odpowiednio cen lub kosztów, jak i ich obniżenie, względem ceny lub kosztu przyjętych w celu ustalenia wynagrodzenia Wykonawcy zawartego w </w:t>
      </w:r>
      <w:r>
        <w:rPr>
          <w:rFonts w:hint="default" w:ascii="Trebuchet MS" w:hAnsi="Trebuchet MS" w:cs="Arial"/>
          <w:color w:val="000000" w:themeColor="text1"/>
          <w:sz w:val="20"/>
          <w:lang w:val="pl-PL"/>
          <w14:textFill>
            <w14:solidFill>
              <w14:schemeClr w14:val="tx1"/>
            </w14:solidFill>
          </w14:textFill>
        </w:rPr>
        <w:t>ofercie</w:t>
      </w:r>
      <w:r>
        <w:rPr>
          <w:rFonts w:ascii="Trebuchet MS" w:hAnsi="Trebuchet MS" w:cs="Arial"/>
          <w:color w:val="000000" w:themeColor="text1"/>
          <w:sz w:val="20"/>
          <w14:textFill>
            <w14:solidFill>
              <w14:schemeClr w14:val="tx1"/>
            </w14:solidFill>
          </w14:textFill>
        </w:rPr>
        <w:t xml:space="preserve">. Strony umowy będą uprawnione do żądania zmiany wynagrodzenia, o ile poziom zmiany ceny materiałów lub kosztów, przez który rozumie się kwartalny wskaźnik cen towarów i usług konsumpcyjnych publikowany przez Prezesa Głównego Urzędu Statystycznego, osiągnie poziom co najmniej 7% w stosunku do kwartału referencyjnego, o którym niżej mowa. Zmiana wynagrodzenia odnosić się będzie do tej części przedmiotu umowy, która nie została jeszcze zrealizowana (działa na przyszłość od momentu dokonania zamiany). </w:t>
      </w:r>
      <w:r>
        <w:rPr>
          <w:rFonts w:ascii="Trebuchet MS" w:hAnsi="Trebuchet MS" w:cs="Arial"/>
          <w:color w:val="000000" w:themeColor="text1"/>
          <w:sz w:val="20"/>
          <w:highlight w:val="none"/>
          <w14:textFill>
            <w14:solidFill>
              <w14:schemeClr w14:val="tx1"/>
            </w14:solidFill>
          </w14:textFill>
        </w:rPr>
        <w:t>W powyższym przypadku wynagrodzenie należne Wykonawcy zostanie zmienione na pisemny wniosek Zamawiającego lub Wykonawcy. Zmiana wynagrodzenia może nastąpić najwcześniej po upływie I</w:t>
      </w:r>
      <w:r>
        <w:rPr>
          <w:rFonts w:hint="default" w:ascii="Trebuchet MS" w:hAnsi="Trebuchet MS" w:cs="Arial"/>
          <w:color w:val="000000" w:themeColor="text1"/>
          <w:sz w:val="20"/>
          <w:highlight w:val="none"/>
          <w:lang w:val="pl-PL"/>
          <w14:textFill>
            <w14:solidFill>
              <w14:schemeClr w14:val="tx1"/>
            </w14:solidFill>
          </w14:textFill>
        </w:rPr>
        <w:t>I</w:t>
      </w:r>
      <w:r>
        <w:rPr>
          <w:rFonts w:ascii="Trebuchet MS" w:hAnsi="Trebuchet MS" w:cs="Arial"/>
          <w:color w:val="000000" w:themeColor="text1"/>
          <w:sz w:val="20"/>
          <w:highlight w:val="none"/>
          <w14:textFill>
            <w14:solidFill>
              <w14:schemeClr w14:val="tx1"/>
            </w14:solidFill>
          </w14:textFill>
        </w:rPr>
        <w:t xml:space="preserve"> kwartału 202</w:t>
      </w:r>
      <w:r>
        <w:rPr>
          <w:rFonts w:hint="default" w:ascii="Trebuchet MS" w:hAnsi="Trebuchet MS" w:cs="Arial"/>
          <w:color w:val="000000" w:themeColor="text1"/>
          <w:sz w:val="20"/>
          <w:highlight w:val="none"/>
          <w:lang w:val="pl-PL"/>
          <w14:textFill>
            <w14:solidFill>
              <w14:schemeClr w14:val="tx1"/>
            </w14:solidFill>
          </w14:textFill>
        </w:rPr>
        <w:t>5</w:t>
      </w:r>
      <w:r>
        <w:rPr>
          <w:rFonts w:ascii="Trebuchet MS" w:hAnsi="Trebuchet MS" w:cs="Arial"/>
          <w:color w:val="000000" w:themeColor="text1"/>
          <w:sz w:val="20"/>
          <w:highlight w:val="none"/>
          <w14:textFill>
            <w14:solidFill>
              <w14:schemeClr w14:val="tx1"/>
            </w14:solidFill>
          </w14:textFill>
        </w:rPr>
        <w:t xml:space="preserve"> r. Zmiana wynagrodzenia Wykonawcy w opisanych okolicznościach nastąpi jednokrotnie w oparciu o wskaźnik cen towarów i usług konsumpcyjnych za II</w:t>
      </w:r>
      <w:r>
        <w:rPr>
          <w:rFonts w:hint="default" w:ascii="Trebuchet MS" w:hAnsi="Trebuchet MS" w:cs="Arial"/>
          <w:color w:val="000000" w:themeColor="text1"/>
          <w:sz w:val="20"/>
          <w:highlight w:val="none"/>
          <w:lang w:val="pl-PL"/>
          <w14:textFill>
            <w14:solidFill>
              <w14:schemeClr w14:val="tx1"/>
            </w14:solidFill>
          </w14:textFill>
        </w:rPr>
        <w:t>I</w:t>
      </w:r>
      <w:r>
        <w:rPr>
          <w:rFonts w:ascii="Trebuchet MS" w:hAnsi="Trebuchet MS" w:cs="Arial"/>
          <w:color w:val="000000" w:themeColor="text1"/>
          <w:sz w:val="20"/>
          <w:highlight w:val="none"/>
          <w14:textFill>
            <w14:solidFill>
              <w14:schemeClr w14:val="tx1"/>
            </w14:solidFill>
          </w14:textFill>
        </w:rPr>
        <w:t xml:space="preserve"> kwartał 202</w:t>
      </w:r>
      <w:r>
        <w:rPr>
          <w:rFonts w:hint="default" w:ascii="Trebuchet MS" w:hAnsi="Trebuchet MS" w:cs="Arial"/>
          <w:color w:val="000000" w:themeColor="text1"/>
          <w:sz w:val="20"/>
          <w:highlight w:val="none"/>
          <w:lang w:val="pl-PL"/>
          <w14:textFill>
            <w14:solidFill>
              <w14:schemeClr w14:val="tx1"/>
            </w14:solidFill>
          </w14:textFill>
        </w:rPr>
        <w:t>5</w:t>
      </w:r>
      <w:r>
        <w:rPr>
          <w:rFonts w:ascii="Trebuchet MS" w:hAnsi="Trebuchet MS" w:cs="Arial"/>
          <w:color w:val="000000" w:themeColor="text1"/>
          <w:sz w:val="20"/>
          <w:highlight w:val="none"/>
          <w14:textFill>
            <w14:solidFill>
              <w14:schemeClr w14:val="tx1"/>
            </w14:solidFill>
          </w14:textFill>
        </w:rPr>
        <w:t>r. w stosunku do I</w:t>
      </w:r>
      <w:r>
        <w:rPr>
          <w:rFonts w:hint="default" w:ascii="Trebuchet MS" w:hAnsi="Trebuchet MS" w:cs="Arial"/>
          <w:color w:val="000000" w:themeColor="text1"/>
          <w:sz w:val="20"/>
          <w:highlight w:val="none"/>
          <w:lang w:val="pl-PL"/>
          <w14:textFill>
            <w14:solidFill>
              <w14:schemeClr w14:val="tx1"/>
            </w14:solidFill>
          </w14:textFill>
        </w:rPr>
        <w:t>I</w:t>
      </w:r>
      <w:r>
        <w:rPr>
          <w:rFonts w:ascii="Trebuchet MS" w:hAnsi="Trebuchet MS" w:cs="Arial"/>
          <w:color w:val="000000" w:themeColor="text1"/>
          <w:sz w:val="20"/>
          <w:highlight w:val="none"/>
          <w14:textFill>
            <w14:solidFill>
              <w14:schemeClr w14:val="tx1"/>
            </w14:solidFill>
          </w14:textFill>
        </w:rPr>
        <w:t xml:space="preserve"> kwartału 202</w:t>
      </w:r>
      <w:r>
        <w:rPr>
          <w:rFonts w:hint="default" w:ascii="Trebuchet MS" w:hAnsi="Trebuchet MS" w:cs="Arial"/>
          <w:color w:val="000000" w:themeColor="text1"/>
          <w:sz w:val="20"/>
          <w:highlight w:val="none"/>
          <w:lang w:val="pl-PL"/>
          <w14:textFill>
            <w14:solidFill>
              <w14:schemeClr w14:val="tx1"/>
            </w14:solidFill>
          </w14:textFill>
        </w:rPr>
        <w:t>5</w:t>
      </w:r>
      <w:r>
        <w:rPr>
          <w:rFonts w:ascii="Trebuchet MS" w:hAnsi="Trebuchet MS" w:cs="Arial"/>
          <w:color w:val="000000" w:themeColor="text1"/>
          <w:sz w:val="20"/>
          <w:highlight w:val="none"/>
          <w14:textFill>
            <w14:solidFill>
              <w14:schemeClr w14:val="tx1"/>
            </w14:solidFill>
          </w14:textFill>
        </w:rPr>
        <w:t>r. (kwartał referencyjny), publikowany przez Prezesa Głównego Urzędu Statystycznego.</w:t>
      </w:r>
    </w:p>
    <w:p w14:paraId="356DD9A4">
      <w:pPr>
        <w:pStyle w:val="6"/>
        <w:numPr>
          <w:ilvl w:val="0"/>
          <w:numId w:val="0"/>
        </w:numPr>
        <w:spacing w:line="360" w:lineRule="auto"/>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 xml:space="preserve">Maksymalna wartość zmiany wynagrodzenia, jaką dopuszcza Zamawiający w </w:t>
      </w:r>
      <w:r>
        <w:rPr>
          <w:rFonts w:hint="default" w:ascii="Trebuchet MS" w:hAnsi="Trebuchet MS" w:cs="Arial"/>
          <w:color w:val="000000" w:themeColor="text1"/>
          <w:sz w:val="20"/>
          <w:lang w:val="pl-PL"/>
          <w14:textFill>
            <w14:solidFill>
              <w14:schemeClr w14:val="tx1"/>
            </w14:solidFill>
          </w14:textFill>
        </w:rPr>
        <w:tab/>
      </w:r>
      <w:r>
        <w:rPr>
          <w:rFonts w:ascii="Trebuchet MS" w:hAnsi="Trebuchet MS" w:cs="Arial"/>
          <w:color w:val="000000" w:themeColor="text1"/>
          <w:sz w:val="20"/>
          <w14:textFill>
            <w14:solidFill>
              <w14:schemeClr w14:val="tx1"/>
            </w14:solidFill>
          </w14:textFill>
        </w:rPr>
        <w:t>efekcie zastosowania postanowień o zasadach wprowadzania zmian wynosi 10%</w:t>
      </w:r>
      <w:r>
        <w:rPr>
          <w:rFonts w:hint="default" w:ascii="Trebuchet MS" w:hAnsi="Trebuchet MS" w:cs="Arial"/>
          <w:color w:val="000000" w:themeColor="text1"/>
          <w:sz w:val="20"/>
          <w:lang w:val="pl-PL"/>
          <w14:textFill>
            <w14:solidFill>
              <w14:schemeClr w14:val="tx1"/>
            </w14:solidFill>
          </w14:textFill>
        </w:rPr>
        <w:t xml:space="preserve"> </w:t>
      </w:r>
      <w:r>
        <w:rPr>
          <w:rFonts w:ascii="Trebuchet MS" w:hAnsi="Trebuchet MS" w:cs="Arial"/>
          <w:color w:val="000000" w:themeColor="text1"/>
          <w:sz w:val="20"/>
          <w14:textFill>
            <w14:solidFill>
              <w14:schemeClr w14:val="tx1"/>
            </w14:solidFill>
          </w14:textFill>
        </w:rPr>
        <w:t>wynagrodzenia Wykonawcy.</w:t>
      </w:r>
      <w:r>
        <w:rPr>
          <w:rFonts w:hint="default" w:ascii="Trebuchet MS" w:hAnsi="Trebuchet MS" w:cs="Arial"/>
          <w:color w:val="000000" w:themeColor="text1"/>
          <w:sz w:val="20"/>
          <w:lang w:val="pl-PL"/>
          <w14:textFill>
            <w14:solidFill>
              <w14:schemeClr w14:val="tx1"/>
            </w14:solidFill>
          </w14:textFill>
        </w:rPr>
        <w:t xml:space="preserve"> </w:t>
      </w:r>
      <w:r>
        <w:rPr>
          <w:rFonts w:ascii="Trebuchet MS" w:hAnsi="Trebuchet MS" w:cs="Arial"/>
          <w:color w:val="000000" w:themeColor="text1"/>
          <w:sz w:val="20"/>
          <w14:textFill>
            <w14:solidFill>
              <w14:schemeClr w14:val="tx1"/>
            </w14:solidFill>
          </w14:textFill>
        </w:rPr>
        <w:t>Wykonawca, którego wynagrodzenie zostało</w:t>
      </w:r>
      <w:r>
        <w:rPr>
          <w:rFonts w:hint="default" w:ascii="Trebuchet MS" w:hAnsi="Trebuchet MS" w:cs="Arial"/>
          <w:color w:val="000000" w:themeColor="text1"/>
          <w:sz w:val="20"/>
          <w:lang w:val="pl-PL"/>
          <w14:textFill>
            <w14:solidFill>
              <w14:schemeClr w14:val="tx1"/>
            </w14:solidFill>
          </w14:textFill>
        </w:rPr>
        <w:t xml:space="preserve"> </w:t>
      </w:r>
      <w:r>
        <w:rPr>
          <w:rFonts w:ascii="Trebuchet MS" w:hAnsi="Trebuchet MS" w:cs="Arial"/>
          <w:color w:val="000000" w:themeColor="text1"/>
          <w:sz w:val="20"/>
          <w14:textFill>
            <w14:solidFill>
              <w14:schemeClr w14:val="tx1"/>
            </w14:solidFill>
          </w14:textFill>
        </w:rPr>
        <w:t xml:space="preserve">zmienione w wyniku waloryzacji, zobowiązany jest do zmiany wynagrodzenia </w:t>
      </w:r>
      <w:r>
        <w:rPr>
          <w:rFonts w:hint="default" w:ascii="Trebuchet MS" w:hAnsi="Trebuchet MS" w:cs="Arial"/>
          <w:color w:val="000000" w:themeColor="text1"/>
          <w:sz w:val="20"/>
          <w:lang w:val="pl-PL"/>
          <w14:textFill>
            <w14:solidFill>
              <w14:schemeClr w14:val="tx1"/>
            </w14:solidFill>
          </w14:textFill>
        </w:rPr>
        <w:tab/>
      </w:r>
      <w:r>
        <w:rPr>
          <w:rFonts w:ascii="Trebuchet MS" w:hAnsi="Trebuchet MS" w:cs="Arial"/>
          <w:color w:val="000000" w:themeColor="text1"/>
          <w:sz w:val="20"/>
          <w14:textFill>
            <w14:solidFill>
              <w14:schemeClr w14:val="tx1"/>
            </w14:solidFill>
          </w14:textFill>
        </w:rPr>
        <w:t>przysługującego podwykonawcy, z którym zawarł umowę podwykonawczą, której okres obowiązywania przekracza 6 miesięcy, w zakresie odpowiadającym zmianom</w:t>
      </w:r>
      <w:r>
        <w:rPr>
          <w:rFonts w:hint="default" w:ascii="Trebuchet MS" w:hAnsi="Trebuchet MS" w:cs="Arial"/>
          <w:color w:val="000000" w:themeColor="text1"/>
          <w:sz w:val="20"/>
          <w:lang w:val="pl-PL"/>
          <w14:textFill>
            <w14:solidFill>
              <w14:schemeClr w14:val="tx1"/>
            </w14:solidFill>
          </w14:textFill>
        </w:rPr>
        <w:t xml:space="preserve"> </w:t>
      </w:r>
      <w:r>
        <w:rPr>
          <w:rFonts w:ascii="Trebuchet MS" w:hAnsi="Trebuchet MS" w:cs="Arial"/>
          <w:color w:val="000000" w:themeColor="text1"/>
          <w:sz w:val="20"/>
          <w14:textFill>
            <w14:solidFill>
              <w14:schemeClr w14:val="tx1"/>
            </w14:solidFill>
          </w14:textFill>
        </w:rPr>
        <w:t>cen materiałów</w:t>
      </w:r>
      <w:r>
        <w:rPr>
          <w:rFonts w:hint="default" w:ascii="Trebuchet MS" w:hAnsi="Trebuchet MS" w:cs="Arial"/>
          <w:color w:val="000000" w:themeColor="text1"/>
          <w:sz w:val="20"/>
          <w:lang w:val="pl-PL"/>
          <w14:textFill>
            <w14:solidFill>
              <w14:schemeClr w14:val="tx1"/>
            </w14:solidFill>
          </w14:textFill>
        </w:rPr>
        <w:t xml:space="preserve"> </w:t>
      </w:r>
      <w:r>
        <w:rPr>
          <w:rFonts w:ascii="Trebuchet MS" w:hAnsi="Trebuchet MS" w:cs="Arial"/>
          <w:color w:val="000000" w:themeColor="text1"/>
          <w:sz w:val="20"/>
          <w14:textFill>
            <w14:solidFill>
              <w14:schemeClr w14:val="tx1"/>
            </w14:solidFill>
          </w14:textFill>
        </w:rPr>
        <w:t xml:space="preserve">i kosztów zobowiązania podwykonawcy w terminie do 30 dni od </w:t>
      </w:r>
      <w:r>
        <w:rPr>
          <w:rFonts w:hint="default" w:ascii="Trebuchet MS" w:hAnsi="Trebuchet MS" w:cs="Arial"/>
          <w:color w:val="000000" w:themeColor="text1"/>
          <w:sz w:val="20"/>
          <w:lang w:val="pl-PL"/>
          <w14:textFill>
            <w14:solidFill>
              <w14:schemeClr w14:val="tx1"/>
            </w14:solidFill>
          </w14:textFill>
        </w:rPr>
        <w:tab/>
      </w:r>
      <w:r>
        <w:rPr>
          <w:rFonts w:ascii="Trebuchet MS" w:hAnsi="Trebuchet MS" w:cs="Arial"/>
          <w:color w:val="000000" w:themeColor="text1"/>
          <w:sz w:val="20"/>
          <w14:textFill>
            <w14:solidFill>
              <w14:schemeClr w14:val="tx1"/>
            </w14:solidFill>
          </w14:textFill>
        </w:rPr>
        <w:t>dnia zwaloryzowania wynagrodzenia Wykonawcy.</w:t>
      </w:r>
    </w:p>
    <w:p w14:paraId="05033102">
      <w:pPr>
        <w:pStyle w:val="6"/>
        <w:numPr>
          <w:ilvl w:val="0"/>
          <w:numId w:val="22"/>
        </w:numPr>
        <w:spacing w:line="360" w:lineRule="auto"/>
        <w:rPr>
          <w:rFonts w:ascii="Trebuchet MS" w:hAnsi="Trebuchet MS" w:cs="Arial"/>
          <w:color w:val="000000" w:themeColor="text1"/>
          <w:sz w:val="20"/>
          <w14:textFill>
            <w14:solidFill>
              <w14:schemeClr w14:val="tx1"/>
            </w14:solidFill>
          </w14:textFill>
        </w:rPr>
      </w:pPr>
      <w:r>
        <w:rPr>
          <w:rFonts w:ascii="Trebuchet MS" w:hAnsi="Trebuchet MS"/>
          <w:color w:val="000000" w:themeColor="text1"/>
          <w:sz w:val="20"/>
          <w14:textFill>
            <w14:solidFill>
              <w14:schemeClr w14:val="tx1"/>
            </w14:solidFill>
          </w14:textFill>
        </w:rPr>
        <w:t xml:space="preserve">Zmiana </w:t>
      </w:r>
      <w:r>
        <w:rPr>
          <w:rFonts w:ascii="Trebuchet MS" w:hAnsi="Trebuchet MS" w:cs="Arial"/>
          <w:b/>
          <w:color w:val="000000" w:themeColor="text1"/>
          <w:sz w:val="20"/>
          <w14:textFill>
            <w14:solidFill>
              <w14:schemeClr w14:val="tx1"/>
            </w14:solidFill>
          </w14:textFill>
        </w:rPr>
        <w:t>terminu zakończenia</w:t>
      </w:r>
      <w:r>
        <w:rPr>
          <w:rFonts w:ascii="Trebuchet MS" w:hAnsi="Trebuchet MS" w:cs="Arial"/>
          <w:color w:val="000000" w:themeColor="text1"/>
          <w:sz w:val="20"/>
          <w14:textFill>
            <w14:solidFill>
              <w14:schemeClr w14:val="tx1"/>
            </w14:solidFill>
          </w14:textFill>
        </w:rPr>
        <w:t xml:space="preserve"> realizacji przedmiotu zamówienia może nastąpić w przypadku:</w:t>
      </w:r>
    </w:p>
    <w:p w14:paraId="667BBE24">
      <w:pPr>
        <w:pStyle w:val="6"/>
        <w:spacing w:line="360" w:lineRule="auto"/>
        <w:rPr>
          <w:rFonts w:hint="default" w:ascii="Trebuchet MS" w:hAnsi="Trebuchet MS" w:cs="Arial"/>
          <w:color w:val="000000" w:themeColor="text1"/>
          <w:sz w:val="20"/>
          <w:highlight w:val="cyan"/>
          <w:lang w:val="pl-PL"/>
          <w14:textFill>
            <w14:solidFill>
              <w14:schemeClr w14:val="tx1"/>
            </w14:solidFill>
          </w14:textFill>
        </w:rPr>
      </w:pPr>
      <w:r>
        <w:rPr>
          <w:rFonts w:ascii="Trebuchet MS" w:hAnsi="Trebuchet MS" w:cs="Arial"/>
          <w:color w:val="000000" w:themeColor="text1"/>
          <w:sz w:val="20"/>
          <w14:textFill>
            <w14:solidFill>
              <w14:schemeClr w14:val="tx1"/>
            </w14:solidFill>
          </w14:textFill>
        </w:rPr>
        <w:t xml:space="preserve">a) konieczności realizacji dodatkowych dostaw, usług lub robót budowlanych, o których mowa </w:t>
      </w:r>
      <w:r>
        <w:rPr>
          <w:rFonts w:ascii="Trebuchet MS" w:hAnsi="Trebuchet MS" w:cs="Arial"/>
          <w:color w:val="000000" w:themeColor="text1"/>
          <w:sz w:val="20"/>
          <w14:textFill>
            <w14:solidFill>
              <w14:schemeClr w14:val="tx1"/>
            </w14:solidFill>
          </w14:textFill>
        </w:rPr>
        <w:br w:type="textWrapping"/>
      </w:r>
      <w:r>
        <w:rPr>
          <w:rFonts w:ascii="Trebuchet MS" w:hAnsi="Trebuchet MS" w:cs="Arial"/>
          <w:color w:val="000000" w:themeColor="text1"/>
          <w:sz w:val="20"/>
          <w:highlight w:val="none"/>
          <w14:textFill>
            <w14:solidFill>
              <w14:schemeClr w14:val="tx1"/>
            </w14:solidFill>
          </w14:textFill>
        </w:rPr>
        <w:t>w art. 455 ustawy z dnia 11 września 2019 r. Prawo zamówień publicznych</w:t>
      </w:r>
      <w:r>
        <w:rPr>
          <w:rFonts w:hint="default" w:ascii="Trebuchet MS" w:hAnsi="Trebuchet MS" w:cs="Arial"/>
          <w:color w:val="000000" w:themeColor="text1"/>
          <w:sz w:val="20"/>
          <w:highlight w:val="none"/>
          <w:lang w:val="pl-PL"/>
          <w14:textFill>
            <w14:solidFill>
              <w14:schemeClr w14:val="tx1"/>
            </w14:solidFill>
          </w14:textFill>
        </w:rPr>
        <w:t>,</w:t>
      </w:r>
    </w:p>
    <w:p w14:paraId="343A4F8F">
      <w:pPr>
        <w:pStyle w:val="6"/>
        <w:spacing w:line="360" w:lineRule="auto"/>
        <w:rPr>
          <w:rFonts w:ascii="Trebuchet MS" w:hAnsi="Trebuchet MS"/>
          <w:color w:val="000000" w:themeColor="text1"/>
          <w14:textFill>
            <w14:solidFill>
              <w14:schemeClr w14:val="tx1"/>
            </w14:solidFill>
          </w14:textFill>
        </w:rPr>
      </w:pPr>
      <w:r>
        <w:rPr>
          <w:rFonts w:ascii="Trebuchet MS" w:hAnsi="Trebuchet MS" w:cs="Arial"/>
          <w:color w:val="000000" w:themeColor="text1"/>
          <w:sz w:val="20"/>
          <w14:textFill>
            <w14:solidFill>
              <w14:schemeClr w14:val="tx1"/>
            </w14:solidFill>
          </w14:textFill>
        </w:rPr>
        <w:t xml:space="preserve">b) </w:t>
      </w:r>
      <w:r>
        <w:rPr>
          <w:rFonts w:ascii="Trebuchet MS" w:hAnsi="Trebuchet MS"/>
          <w:color w:val="000000" w:themeColor="text1"/>
          <w:sz w:val="20"/>
          <w14:textFill>
            <w14:solidFill>
              <w14:schemeClr w14:val="tx1"/>
            </w14:solidFill>
          </w14:textFill>
        </w:rPr>
        <w:t>zmiany będącej wynikiem zmiany umowy o dofinansowanie projektu zawartej pomiędzy Zamawiającym a Instytucją Współfinansującą w zakresie terminów,</w:t>
      </w:r>
    </w:p>
    <w:p w14:paraId="3C0AEAAE">
      <w:pPr>
        <w:pStyle w:val="6"/>
        <w:spacing w:line="360" w:lineRule="auto"/>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c) zawieszenia przez Zamawiającego wykonania prac (w całości lub części) z przyczyn nieleżących po stronie wykonującego,</w:t>
      </w:r>
    </w:p>
    <w:p w14:paraId="137F05A6">
      <w:pPr>
        <w:tabs>
          <w:tab w:val="left" w:pos="851"/>
        </w:tabs>
        <w:spacing w:after="0" w:line="360" w:lineRule="auto"/>
        <w:jc w:val="both"/>
        <w:rPr>
          <w:rFonts w:ascii="Trebuchet MS" w:hAnsi="Trebuchet MS" w:cs="Arial"/>
          <w:sz w:val="20"/>
          <w:szCs w:val="20"/>
          <w:highlight w:val="none"/>
        </w:rPr>
      </w:pPr>
      <w:r>
        <w:rPr>
          <w:rFonts w:ascii="Trebuchet MS" w:hAnsi="Trebuchet MS" w:cs="Arial"/>
          <w:color w:val="000000" w:themeColor="text1"/>
          <w:sz w:val="20"/>
          <w:szCs w:val="20"/>
          <w:highlight w:val="none"/>
          <w14:textFill>
            <w14:solidFill>
              <w14:schemeClr w14:val="tx1"/>
            </w14:solidFill>
          </w14:textFill>
        </w:rPr>
        <w:t>d) </w:t>
      </w:r>
      <w:r>
        <w:rPr>
          <w:rFonts w:ascii="Trebuchet MS" w:hAnsi="Trebuchet MS" w:cs="Arial"/>
          <w:sz w:val="20"/>
          <w:szCs w:val="20"/>
          <w:highlight w:val="none"/>
        </w:rPr>
        <w:t xml:space="preserve">braku możliwości wykonywania umowy z uwagi na okoliczności związane z zapobieganiem, przeciwdziałaniem i zwalczaniem COVID-19 lub innych chorób zakaźnych oraz wywołanych nimi </w:t>
      </w:r>
    </w:p>
    <w:p w14:paraId="0B086EE6">
      <w:pPr>
        <w:tabs>
          <w:tab w:val="left" w:pos="851"/>
        </w:tabs>
        <w:spacing w:after="0" w:line="360" w:lineRule="auto"/>
        <w:jc w:val="both"/>
        <w:rPr>
          <w:rFonts w:ascii="Trebuchet MS" w:hAnsi="Trebuchet MS" w:cs="Arial"/>
          <w:sz w:val="20"/>
          <w:szCs w:val="20"/>
          <w:highlight w:val="none"/>
        </w:rPr>
      </w:pPr>
      <w:r>
        <w:rPr>
          <w:rFonts w:ascii="Trebuchet MS" w:hAnsi="Trebuchet MS" w:cs="Arial"/>
          <w:sz w:val="20"/>
          <w:szCs w:val="20"/>
          <w:highlight w:val="none"/>
        </w:rPr>
        <w:t>sytuacji kryzysowych (Wykonawca zobowiązany jest do poinformowania o wpływie w/w okoliczności na termin wykonania zamówienia wraz z dołączeniem stosownych dokumentów na ich potwierdzenie),</w:t>
      </w:r>
    </w:p>
    <w:p w14:paraId="5D932CDE">
      <w:pPr>
        <w:tabs>
          <w:tab w:val="left" w:pos="0"/>
          <w:tab w:val="left" w:pos="851"/>
        </w:tabs>
        <w:spacing w:after="0" w:line="360" w:lineRule="auto"/>
        <w:jc w:val="both"/>
        <w:rPr>
          <w:rFonts w:ascii="Trebuchet MS" w:hAnsi="Trebuchet MS" w:cs="Arial"/>
          <w:sz w:val="20"/>
          <w:szCs w:val="20"/>
        </w:rPr>
      </w:pPr>
      <w:r>
        <w:rPr>
          <w:rFonts w:ascii="Trebuchet MS" w:hAnsi="Trebuchet MS" w:cs="Arial"/>
          <w:sz w:val="20"/>
          <w:szCs w:val="20"/>
        </w:rPr>
        <w:t xml:space="preserve">e) działania siły wyższej - rozumianej jako wystąpienie zdarzenia nadzwyczajnego, zewnętrznego, niemożliwego do przewidzenia i zapobieżenia, którego nie dało się uniknąć nawet przy zachowaniu </w:t>
      </w:r>
    </w:p>
    <w:p w14:paraId="722D2D24">
      <w:pPr>
        <w:tabs>
          <w:tab w:val="left" w:pos="0"/>
          <w:tab w:val="left" w:pos="851"/>
        </w:tabs>
        <w:spacing w:after="0" w:line="360" w:lineRule="auto"/>
        <w:jc w:val="both"/>
        <w:rPr>
          <w:rFonts w:ascii="Trebuchet MS" w:hAnsi="Trebuchet MS"/>
          <w:sz w:val="20"/>
          <w:szCs w:val="20"/>
        </w:rPr>
      </w:pPr>
      <w:r>
        <w:rPr>
          <w:rFonts w:ascii="Trebuchet MS" w:hAnsi="Trebuchet MS" w:cs="Arial"/>
          <w:sz w:val="20"/>
          <w:szCs w:val="20"/>
        </w:rPr>
        <w:t xml:space="preserve">najwyższej staranności, a które uniemożliwia Wykonawcy wykonanie jego zobowiązania w całości lub części. W razie wystąpienia siły wyższej strony umowy zobowiązane są do dołożenia wszelkich starań </w:t>
      </w:r>
      <w:r>
        <w:rPr>
          <w:rFonts w:ascii="Trebuchet MS" w:hAnsi="Trebuchet MS"/>
          <w:sz w:val="20"/>
          <w:szCs w:val="20"/>
        </w:rPr>
        <w:t>w celu ograniczenia do minimum zwłoki w wykonywaniu swoich zobowiązań umownych powstałych na skutek działania siły wyższej.</w:t>
      </w:r>
    </w:p>
    <w:p w14:paraId="468BB511">
      <w:pPr>
        <w:pStyle w:val="7"/>
        <w:tabs>
          <w:tab w:val="left" w:pos="0"/>
        </w:tabs>
        <w:spacing w:line="360" w:lineRule="auto"/>
        <w:jc w:val="both"/>
        <w:rPr>
          <w:rFonts w:ascii="Trebuchet MS" w:hAnsi="Trebuchet MS" w:cs="Arial"/>
          <w:color w:val="000000" w:themeColor="text1"/>
          <w:sz w:val="20"/>
          <w14:textFill>
            <w14:solidFill>
              <w14:schemeClr w14:val="tx1"/>
            </w14:solidFill>
          </w14:textFill>
        </w:rPr>
      </w:pPr>
    </w:p>
    <w:p w14:paraId="50738A4C">
      <w:pPr>
        <w:pStyle w:val="6"/>
        <w:numPr>
          <w:ilvl w:val="0"/>
          <w:numId w:val="22"/>
        </w:numPr>
        <w:spacing w:line="360" w:lineRule="auto"/>
        <w:rPr>
          <w:rFonts w:ascii="Trebuchet MS" w:hAnsi="Trebuchet MS" w:cs="Arial"/>
          <w:color w:val="000000" w:themeColor="text1"/>
          <w:sz w:val="20"/>
          <w14:textFill>
            <w14:solidFill>
              <w14:schemeClr w14:val="tx1"/>
            </w14:solidFill>
          </w14:textFill>
        </w:rPr>
      </w:pPr>
      <w:r>
        <w:rPr>
          <w:rFonts w:ascii="Trebuchet MS" w:hAnsi="Trebuchet MS" w:cs="Arial"/>
          <w:b/>
          <w:bCs/>
          <w:color w:val="000000" w:themeColor="text1"/>
          <w:sz w:val="20"/>
          <w14:textFill>
            <w14:solidFill>
              <w14:schemeClr w14:val="tx1"/>
            </w14:solidFill>
          </w14:textFill>
        </w:rPr>
        <w:t>Zmiany osobowe</w:t>
      </w:r>
      <w:r>
        <w:rPr>
          <w:rFonts w:ascii="Trebuchet MS" w:hAnsi="Trebuchet MS" w:cs="Arial"/>
          <w:color w:val="000000" w:themeColor="text1"/>
          <w:sz w:val="20"/>
          <w14:textFill>
            <w14:solidFill>
              <w14:schemeClr w14:val="tx1"/>
            </w14:solidFill>
          </w14:textFill>
        </w:rPr>
        <w:t>:</w:t>
      </w:r>
    </w:p>
    <w:p w14:paraId="7B8D6703">
      <w:p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 xml:space="preserve">a) zmiany osoby posiadającej uprawnienia, o której mowa w § 19 ust. 1 umowy z zastrzeżeniem, </w:t>
      </w:r>
      <w:r>
        <w:rPr>
          <w:rFonts w:ascii="Trebuchet MS" w:hAnsi="Trebuchet MS" w:cs="Arial"/>
          <w:color w:val="000000" w:themeColor="text1"/>
          <w:sz w:val="20"/>
          <w:szCs w:val="20"/>
          <w14:textFill>
            <w14:solidFill>
              <w14:schemeClr w14:val="tx1"/>
            </w14:solidFill>
          </w14:textFill>
        </w:rPr>
        <w:br w:type="textWrapping"/>
      </w:r>
      <w:r>
        <w:rPr>
          <w:rFonts w:ascii="Trebuchet MS" w:hAnsi="Trebuchet MS" w:cs="Arial"/>
          <w:color w:val="000000" w:themeColor="text1"/>
          <w:sz w:val="20"/>
          <w:szCs w:val="20"/>
          <w14:textFill>
            <w14:solidFill>
              <w14:schemeClr w14:val="tx1"/>
            </w14:solidFill>
          </w14:textFill>
        </w:rPr>
        <w:t xml:space="preserve">iż nowa osoba musi posiadać kwalifikacje (uprawnienia) spełniające co najmniej takie warunki jak podano w SWZ, </w:t>
      </w:r>
    </w:p>
    <w:p w14:paraId="7AB5E362">
      <w:p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b) zmiana osób koordynujących wykonanie obowiązków umownych ze strony Zmawiającego czy Wykonawcy.</w:t>
      </w:r>
    </w:p>
    <w:p w14:paraId="1F550735">
      <w:p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Zmiany, o których mowa w lit. a, b mogą nastąpić poprzez pisemne zgłoszenie tego faktu drugiej stronie i nie wymagają zawarcia aneksu do umowy.</w:t>
      </w:r>
    </w:p>
    <w:p w14:paraId="6060BF69">
      <w:pPr>
        <w:spacing w:after="0" w:line="360" w:lineRule="auto"/>
        <w:jc w:val="both"/>
        <w:rPr>
          <w:rFonts w:ascii="Trebuchet MS" w:hAnsi="Trebuchet MS" w:cs="Arial"/>
          <w:color w:val="000000" w:themeColor="text1"/>
          <w:sz w:val="20"/>
          <w:szCs w:val="20"/>
          <w14:textFill>
            <w14:solidFill>
              <w14:schemeClr w14:val="tx1"/>
            </w14:solidFill>
          </w14:textFill>
        </w:rPr>
      </w:pPr>
      <w:r>
        <w:rPr>
          <w:rFonts w:hint="default" w:ascii="Trebuchet MS" w:hAnsi="Trebuchet MS" w:cs="Arial"/>
          <w:color w:val="000000" w:themeColor="text1"/>
          <w:sz w:val="20"/>
          <w:szCs w:val="20"/>
          <w:lang w:val="pl-PL"/>
          <w14:textFill>
            <w14:solidFill>
              <w14:schemeClr w14:val="tx1"/>
            </w14:solidFill>
          </w14:textFill>
        </w:rPr>
        <w:t>5</w:t>
      </w:r>
      <w:r>
        <w:rPr>
          <w:rFonts w:ascii="Trebuchet MS" w:hAnsi="Trebuchet MS" w:cs="Arial"/>
          <w:color w:val="000000" w:themeColor="text1"/>
          <w:sz w:val="20"/>
          <w:szCs w:val="20"/>
          <w14:textFill>
            <w14:solidFill>
              <w14:schemeClr w14:val="tx1"/>
            </w14:solidFill>
          </w14:textFill>
        </w:rPr>
        <w:t xml:space="preserve">) Zmiana lub rezygnacja z podwykonawcy robót lub wprowadzenie nowego podwykonawcy w zakresie nieprzewidzianym w formularzu oferty - jeżeli zmiana albo rezygnacja z podwykonawcy dotyczy podmiotu, na którego zasoby Wykonawca powoływał się na zasadach określonych w art. 118 ust.1 ustawy w celu wykazania spełniania warunków udziału w postępowaniu Wykonawca jest zobowiązany wykazać Zamawiającemu, że proponowany inny podwykonawca (lub Wykonawca samodzielnie) spełnia warunki udziału określone w postępowaniu w stopniu nie mniejszym niż wymagany w trakcie postępowania o udzielenie zamówienia, które swoimi zasobami potwierdził poprzedni podwykonawca. Ponadto podmiot ten (inny podwykonawca) nie może podlegać wykluczeniu z postępowania w oparciu o przesłanki zawarte w art. 108 ust. 1 ustawy, wskazane w </w:t>
      </w:r>
      <w:r>
        <w:rPr>
          <w:rFonts w:ascii="Trebuchet MS" w:hAnsi="Trebuchet MS" w:cs="Arial"/>
          <w:color w:val="000000" w:themeColor="text1"/>
          <w:sz w:val="20"/>
          <w:szCs w:val="20"/>
          <w:highlight w:val="none"/>
          <w14:textFill>
            <w14:solidFill>
              <w14:schemeClr w14:val="tx1"/>
            </w14:solidFill>
          </w14:textFill>
        </w:rPr>
        <w:t>SWZ. W tym celu zobowiązany jest przedłożyć stosowne oświadczenie i dokumenty wymagane w postanowieniach SWZ.</w:t>
      </w:r>
    </w:p>
    <w:p w14:paraId="7DB895F2">
      <w:pPr>
        <w:pStyle w:val="6"/>
        <w:spacing w:line="360" w:lineRule="auto"/>
        <w:ind w:right="-72"/>
        <w:rPr>
          <w:rFonts w:ascii="Trebuchet MS" w:hAnsi="Trebuchet MS"/>
          <w:color w:val="000000" w:themeColor="text1"/>
          <w:sz w:val="20"/>
          <w14:textFill>
            <w14:solidFill>
              <w14:schemeClr w14:val="tx1"/>
            </w14:solidFill>
          </w14:textFill>
        </w:rPr>
      </w:pPr>
      <w:r>
        <w:rPr>
          <w:rFonts w:hint="default" w:ascii="Trebuchet MS" w:hAnsi="Trebuchet MS"/>
          <w:color w:val="000000" w:themeColor="text1"/>
          <w:sz w:val="20"/>
          <w:lang w:val="pl-PL"/>
          <w14:textFill>
            <w14:solidFill>
              <w14:schemeClr w14:val="tx1"/>
            </w14:solidFill>
          </w14:textFill>
        </w:rPr>
        <w:t>6</w:t>
      </w:r>
      <w:r>
        <w:rPr>
          <w:rFonts w:ascii="Trebuchet MS" w:hAnsi="Trebuchet MS"/>
          <w:color w:val="000000" w:themeColor="text1"/>
          <w:sz w:val="20"/>
          <w14:textFill>
            <w14:solidFill>
              <w14:schemeClr w14:val="tx1"/>
            </w14:solidFill>
          </w14:textFill>
        </w:rPr>
        <w:t xml:space="preserve">) Zmiany danych związanych z obsługą administracyjno-organizacyjną umowy (np. danych teleadresowych Wykonawcy, Zamawiającego itp.) – zmiana może nastąpić poprzez pisemne zgłoszenie tego faktu drugiej stronie i nie wymaga zawarcia aneksu do umowy.  </w:t>
      </w:r>
    </w:p>
    <w:p w14:paraId="2D5D7347">
      <w:pPr>
        <w:pStyle w:val="19"/>
        <w:tabs>
          <w:tab w:val="left" w:pos="284"/>
        </w:tabs>
        <w:spacing w:after="0" w:line="360" w:lineRule="auto"/>
        <w:ind w:left="0"/>
        <w:jc w:val="both"/>
        <w:rPr>
          <w:rFonts w:ascii="Trebuchet MS" w:hAnsi="Trebuchet MS" w:cs="Arial"/>
          <w:color w:val="000000" w:themeColor="text1"/>
          <w:sz w:val="20"/>
          <w:szCs w:val="20"/>
          <w14:textFill>
            <w14:solidFill>
              <w14:schemeClr w14:val="tx1"/>
            </w14:solidFill>
          </w14:textFill>
        </w:rPr>
      </w:pPr>
    </w:p>
    <w:p w14:paraId="751C4920">
      <w:pPr>
        <w:pStyle w:val="15"/>
        <w:numPr>
          <w:ilvl w:val="0"/>
          <w:numId w:val="21"/>
        </w:numPr>
        <w:tabs>
          <w:tab w:val="left" w:pos="426"/>
        </w:tabs>
        <w:spacing w:line="360" w:lineRule="auto"/>
        <w:ind w:left="0" w:firstLine="0"/>
        <w:jc w:val="both"/>
        <w:rPr>
          <w:rFonts w:ascii="Trebuchet MS" w:hAnsi="Trebuchet MS" w:cs="Arial"/>
          <w:color w:val="000000" w:themeColor="text1"/>
          <w14:textFill>
            <w14:solidFill>
              <w14:schemeClr w14:val="tx1"/>
            </w14:solidFill>
          </w14:textFill>
        </w:rPr>
      </w:pPr>
      <w:r>
        <w:rPr>
          <w:rFonts w:ascii="Trebuchet MS" w:hAnsi="Trebuchet MS" w:cs="Arial"/>
          <w:color w:val="000000" w:themeColor="text1"/>
          <w14:textFill>
            <w14:solidFill>
              <w14:schemeClr w14:val="tx1"/>
            </w14:solidFill>
          </w14:textFill>
        </w:rPr>
        <w:t>Zmiana postanowień umowy z naruszeniem ust. 1 podlega unieważnieniu.</w:t>
      </w:r>
    </w:p>
    <w:p w14:paraId="70CA305E">
      <w:pPr>
        <w:pStyle w:val="15"/>
        <w:numPr>
          <w:ilvl w:val="0"/>
          <w:numId w:val="21"/>
        </w:numPr>
        <w:tabs>
          <w:tab w:val="left" w:pos="426"/>
        </w:tabs>
        <w:spacing w:line="360" w:lineRule="auto"/>
        <w:ind w:left="426" w:hanging="426"/>
        <w:jc w:val="both"/>
        <w:rPr>
          <w:rFonts w:ascii="Trebuchet MS" w:hAnsi="Trebuchet MS" w:cs="Arial"/>
          <w:color w:val="000000" w:themeColor="text1"/>
          <w14:textFill>
            <w14:solidFill>
              <w14:schemeClr w14:val="tx1"/>
            </w14:solidFill>
          </w14:textFill>
        </w:rPr>
      </w:pPr>
      <w:r>
        <w:rPr>
          <w:rFonts w:ascii="Trebuchet MS" w:hAnsi="Trebuchet MS" w:cs="Arial"/>
          <w:color w:val="000000" w:themeColor="text1"/>
          <w14:textFill>
            <w14:solidFill>
              <w14:schemeClr w14:val="tx1"/>
            </w14:solidFill>
          </w14:textFill>
        </w:rPr>
        <w:t>Zmiana postanowień niniejszej umowy może nastąpić jedynie wtedy, gdy nie jest ona sprzeczna z ustawą Prawo zamówień publicznych i wymaga zachowania formy pisemnej pod rygorem nieważności.</w:t>
      </w:r>
    </w:p>
    <w:p w14:paraId="24C7AEAC">
      <w:pPr>
        <w:autoSpaceDE w:val="0"/>
        <w:autoSpaceDN w:val="0"/>
        <w:adjustRightInd w:val="0"/>
        <w:spacing w:after="0" w:line="360" w:lineRule="auto"/>
        <w:jc w:val="center"/>
        <w:rPr>
          <w:rFonts w:ascii="Trebuchet MS" w:hAnsi="Trebuchet MS" w:eastAsia="Times New Roman" w:cs="Times New Roman"/>
          <w:b/>
          <w:sz w:val="20"/>
          <w:szCs w:val="20"/>
          <w:lang w:eastAsia="pl-PL"/>
        </w:rPr>
      </w:pPr>
      <w:r>
        <w:rPr>
          <w:rFonts w:ascii="Trebuchet MS" w:hAnsi="Trebuchet MS" w:eastAsia="Times New Roman" w:cs="Times New Roman"/>
          <w:b/>
          <w:sz w:val="20"/>
          <w:szCs w:val="20"/>
          <w:lang w:eastAsia="pl-PL"/>
        </w:rPr>
        <w:t>§ 15.</w:t>
      </w:r>
    </w:p>
    <w:p w14:paraId="1B84D2E1">
      <w:pPr>
        <w:pStyle w:val="15"/>
        <w:numPr>
          <w:ilvl w:val="0"/>
          <w:numId w:val="23"/>
        </w:numPr>
        <w:tabs>
          <w:tab w:val="left" w:pos="284"/>
        </w:tabs>
        <w:spacing w:line="360" w:lineRule="auto"/>
        <w:ind w:left="426" w:hanging="426"/>
        <w:jc w:val="both"/>
        <w:rPr>
          <w:rFonts w:ascii="Trebuchet MS" w:hAnsi="Trebuchet MS" w:cs="Arial"/>
          <w:color w:val="000000" w:themeColor="text1"/>
          <w14:textFill>
            <w14:solidFill>
              <w14:schemeClr w14:val="tx1"/>
            </w14:solidFill>
          </w14:textFill>
        </w:rPr>
      </w:pPr>
      <w:r>
        <w:rPr>
          <w:rFonts w:ascii="Trebuchet MS" w:hAnsi="Trebuchet MS" w:cs="Arial"/>
          <w:color w:val="000000" w:themeColor="text1"/>
          <w14:textFill>
            <w14:solidFill>
              <w14:schemeClr w14:val="tx1"/>
            </w14:solidFill>
          </w14:textFill>
        </w:rPr>
        <w:t>Strony ustalają odpowiedzialność za niewykonanie lub nienależyte wykonanie zobowiązań umownych przez zapłatę kar umownych w następujących przypadkach i wysokościach:</w:t>
      </w:r>
    </w:p>
    <w:p w14:paraId="519AC5C6">
      <w:pPr>
        <w:pStyle w:val="15"/>
        <w:numPr>
          <w:ilvl w:val="0"/>
          <w:numId w:val="24"/>
        </w:numPr>
        <w:spacing w:line="360" w:lineRule="auto"/>
        <w:jc w:val="both"/>
        <w:rPr>
          <w:rFonts w:ascii="Trebuchet MS" w:hAnsi="Trebuchet MS" w:cs="Arial"/>
          <w:color w:val="000000" w:themeColor="text1"/>
          <w14:textFill>
            <w14:solidFill>
              <w14:schemeClr w14:val="tx1"/>
            </w14:solidFill>
          </w14:textFill>
        </w:rPr>
      </w:pPr>
      <w:r>
        <w:rPr>
          <w:rFonts w:ascii="Trebuchet MS" w:hAnsi="Trebuchet MS" w:cs="Arial"/>
          <w:color w:val="000000" w:themeColor="text1"/>
          <w14:textFill>
            <w14:solidFill>
              <w14:schemeClr w14:val="tx1"/>
            </w14:solidFill>
          </w14:textFill>
        </w:rPr>
        <w:t>Zamawiający płaci Wykonawcy karę umowną za odstąpienie od umowy przez Wykonawcę z winy Zamawiającego w wysokości 10% wynagrodzenia brutto określonego w § 10 ust. 1.</w:t>
      </w:r>
    </w:p>
    <w:p w14:paraId="39A21412">
      <w:pPr>
        <w:pStyle w:val="15"/>
        <w:numPr>
          <w:ilvl w:val="0"/>
          <w:numId w:val="24"/>
        </w:numPr>
        <w:spacing w:line="360" w:lineRule="auto"/>
        <w:jc w:val="both"/>
        <w:rPr>
          <w:rFonts w:ascii="Trebuchet MS" w:hAnsi="Trebuchet MS" w:cs="Arial"/>
          <w:color w:val="000000" w:themeColor="text1"/>
          <w14:textFill>
            <w14:solidFill>
              <w14:schemeClr w14:val="tx1"/>
            </w14:solidFill>
          </w14:textFill>
        </w:rPr>
      </w:pPr>
      <w:r>
        <w:rPr>
          <w:rFonts w:ascii="Trebuchet MS" w:hAnsi="Trebuchet MS" w:cs="Arial"/>
          <w:color w:val="000000" w:themeColor="text1"/>
          <w14:textFill>
            <w14:solidFill>
              <w14:schemeClr w14:val="tx1"/>
            </w14:solidFill>
          </w14:textFill>
        </w:rPr>
        <w:t>Wykonawca płaci Zamawiającemu kary umowne:</w:t>
      </w:r>
    </w:p>
    <w:p w14:paraId="19E8D9E6">
      <w:pPr>
        <w:pStyle w:val="15"/>
        <w:spacing w:line="360" w:lineRule="auto"/>
        <w:jc w:val="both"/>
        <w:rPr>
          <w:rFonts w:ascii="Trebuchet MS" w:hAnsi="Trebuchet MS" w:cs="Arial"/>
          <w:color w:val="000000" w:themeColor="text1"/>
          <w14:textFill>
            <w14:solidFill>
              <w14:schemeClr w14:val="tx1"/>
            </w14:solidFill>
          </w14:textFill>
        </w:rPr>
      </w:pPr>
      <w:r>
        <w:rPr>
          <w:rFonts w:ascii="Trebuchet MS" w:hAnsi="Trebuchet MS" w:cs="Arial"/>
          <w:color w:val="000000" w:themeColor="text1"/>
          <w14:textFill>
            <w14:solidFill>
              <w14:schemeClr w14:val="tx1"/>
            </w14:solidFill>
          </w14:textFill>
        </w:rPr>
        <w:t>a) za odstąpienie od umowy lub rozwiązanie umowy przez Zamaw</w:t>
      </w:r>
      <w:r>
        <w:rPr>
          <w:rFonts w:ascii="Trebuchet MS" w:hAnsi="Trebuchet MS" w:cs="Arial"/>
          <w:color w:val="000000" w:themeColor="text1"/>
          <w:highlight w:val="none"/>
          <w14:textFill>
            <w14:solidFill>
              <w14:schemeClr w14:val="tx1"/>
            </w14:solidFill>
          </w14:textFill>
        </w:rPr>
        <w:t xml:space="preserve">iającego z przyczyn leżących po stronie Wykonawcy w wysokości 10 % wynagrodzenia brutto określonego w § 10 ust. 1, </w:t>
      </w:r>
    </w:p>
    <w:p w14:paraId="14FBFA7D">
      <w:pPr>
        <w:pStyle w:val="7"/>
        <w:spacing w:line="360" w:lineRule="auto"/>
        <w:jc w:val="both"/>
        <w:rPr>
          <w:rFonts w:ascii="Trebuchet MS" w:hAnsi="Trebuchet MS"/>
          <w:color w:val="000000" w:themeColor="text1"/>
          <w:sz w:val="20"/>
          <w14:textFill>
            <w14:solidFill>
              <w14:schemeClr w14:val="tx1"/>
            </w14:solidFill>
          </w14:textFill>
        </w:rPr>
      </w:pPr>
      <w:r>
        <w:rPr>
          <w:rFonts w:ascii="Trebuchet MS" w:hAnsi="Trebuchet MS"/>
          <w:color w:val="000000" w:themeColor="text1"/>
          <w:sz w:val="20"/>
          <w14:textFill>
            <w14:solidFill>
              <w14:schemeClr w14:val="tx1"/>
            </w14:solidFill>
          </w14:textFill>
        </w:rPr>
        <w:t>b) za zwłokę w oddaniu określonego w umowie przedmiotu, w wysokości 0,2 % łącznego wynagrodzenia brutto określonego w § 10 ust. 1 umowy za każdy dzień zwłoki,</w:t>
      </w:r>
    </w:p>
    <w:p w14:paraId="21C54E26">
      <w:pPr>
        <w:pStyle w:val="7"/>
        <w:spacing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 xml:space="preserve">c) za zwłokę w usunięciu wad stwierdzonych przy odbiorze, w okresie gwarancji lub rękojmi, za wykonanie przedmiotu umowy, w wysokości 0,2 % łącznego wynagrodzenia brutto określonego </w:t>
      </w:r>
      <w:r>
        <w:rPr>
          <w:rFonts w:ascii="Trebuchet MS" w:hAnsi="Trebuchet MS" w:cs="Arial"/>
          <w:color w:val="000000" w:themeColor="text1"/>
          <w:sz w:val="20"/>
          <w14:textFill>
            <w14:solidFill>
              <w14:schemeClr w14:val="tx1"/>
            </w14:solidFill>
          </w14:textFill>
        </w:rPr>
        <w:br w:type="textWrapping"/>
      </w:r>
      <w:r>
        <w:rPr>
          <w:rFonts w:ascii="Trebuchet MS" w:hAnsi="Trebuchet MS" w:cs="Arial"/>
          <w:color w:val="000000" w:themeColor="text1"/>
          <w:sz w:val="20"/>
          <w14:textFill>
            <w14:solidFill>
              <w14:schemeClr w14:val="tx1"/>
            </w14:solidFill>
          </w14:textFill>
        </w:rPr>
        <w:t>w § 10 ust. 1 umowy za każdy dzień zwłoki licząc od dnia następnego po dniu wyznaczonym przez Zamawiającego za termin usunięcia tych wad,</w:t>
      </w:r>
    </w:p>
    <w:p w14:paraId="2953DF3F">
      <w:pPr>
        <w:pStyle w:val="7"/>
        <w:spacing w:line="360" w:lineRule="auto"/>
        <w:jc w:val="both"/>
        <w:rPr>
          <w:rFonts w:ascii="Trebuchet MS" w:hAnsi="Trebuchet MS" w:cs="Arial"/>
          <w:color w:val="000000" w:themeColor="text1"/>
          <w:sz w:val="20"/>
          <w:highlight w:val="none"/>
          <w14:textFill>
            <w14:solidFill>
              <w14:schemeClr w14:val="tx1"/>
            </w14:solidFill>
          </w14:textFill>
        </w:rPr>
      </w:pPr>
      <w:r>
        <w:rPr>
          <w:rFonts w:ascii="Trebuchet MS" w:hAnsi="Trebuchet MS" w:cs="Arial"/>
          <w:color w:val="000000" w:themeColor="text1"/>
          <w:sz w:val="20"/>
          <w:highlight w:val="none"/>
          <w14:textFill>
            <w14:solidFill>
              <w14:schemeClr w14:val="tx1"/>
            </w14:solidFill>
          </w14:textFill>
        </w:rPr>
        <w:t>d) za nieprzedłożenie harmonogramu rzeczowo-finansowego, określonego w paragrafie 2 ust. 3 umowy, w wysokości 0,1 %</w:t>
      </w:r>
      <w:bookmarkStart w:id="6" w:name="_Hlk95909925"/>
      <w:r>
        <w:rPr>
          <w:rFonts w:ascii="Trebuchet MS" w:hAnsi="Trebuchet MS" w:cs="Arial"/>
          <w:color w:val="000000" w:themeColor="text1"/>
          <w:sz w:val="20"/>
          <w:highlight w:val="none"/>
          <w14:textFill>
            <w14:solidFill>
              <w14:schemeClr w14:val="tx1"/>
            </w14:solidFill>
          </w14:textFill>
        </w:rPr>
        <w:t xml:space="preserve"> łącznego wynagrodzenia brutto określonego w § 10 ust. 1 umowy za każdy dzień </w:t>
      </w:r>
      <w:r>
        <w:rPr>
          <w:rFonts w:ascii="Trebuchet MS" w:hAnsi="Trebuchet MS"/>
          <w:color w:val="000000" w:themeColor="text1"/>
          <w:sz w:val="20"/>
          <w:highlight w:val="none"/>
          <w14:textFill>
            <w14:solidFill>
              <w14:schemeClr w14:val="tx1"/>
            </w14:solidFill>
          </w14:textFill>
        </w:rPr>
        <w:t>zwłoki</w:t>
      </w:r>
      <w:r>
        <w:rPr>
          <w:rFonts w:ascii="Trebuchet MS" w:hAnsi="Trebuchet MS" w:cs="Arial"/>
          <w:color w:val="000000" w:themeColor="text1"/>
          <w:sz w:val="20"/>
          <w:highlight w:val="none"/>
          <w14:textFill>
            <w14:solidFill>
              <w14:schemeClr w14:val="tx1"/>
            </w14:solidFill>
          </w14:textFill>
        </w:rPr>
        <w:t>,</w:t>
      </w:r>
      <w:bookmarkEnd w:id="6"/>
    </w:p>
    <w:p w14:paraId="00954BED">
      <w:pPr>
        <w:pStyle w:val="7"/>
        <w:spacing w:line="360" w:lineRule="auto"/>
        <w:jc w:val="both"/>
        <w:rPr>
          <w:rFonts w:ascii="Trebuchet MS" w:hAnsi="Trebuchet MS" w:cs="Arial"/>
          <w:color w:val="000000" w:themeColor="text1"/>
          <w:sz w:val="20"/>
          <w:highlight w:val="none"/>
          <w14:textFill>
            <w14:solidFill>
              <w14:schemeClr w14:val="tx1"/>
            </w14:solidFill>
          </w14:textFill>
        </w:rPr>
      </w:pPr>
      <w:r>
        <w:rPr>
          <w:rFonts w:ascii="Trebuchet MS" w:hAnsi="Trebuchet MS" w:cs="Arial"/>
          <w:color w:val="000000" w:themeColor="text1"/>
          <w:sz w:val="20"/>
          <w:highlight w:val="none"/>
          <w14:textFill>
            <w14:solidFill>
              <w14:schemeClr w14:val="tx1"/>
            </w14:solidFill>
          </w14:textFill>
        </w:rPr>
        <w:t>e) za niedokonanie zmian do harmonogramu oraz nieprzedstawienie poprawionego harmonogramu,</w:t>
      </w:r>
      <w:r>
        <w:rPr>
          <w:rFonts w:ascii="Trebuchet MS" w:hAnsi="Trebuchet MS" w:cs="Arial"/>
          <w:color w:val="000000" w:themeColor="text1"/>
          <w:sz w:val="20"/>
          <w:highlight w:val="none"/>
          <w14:textFill>
            <w14:solidFill>
              <w14:schemeClr w14:val="tx1"/>
            </w14:solidFill>
          </w14:textFill>
        </w:rPr>
        <w:br w:type="textWrapping"/>
      </w:r>
      <w:r>
        <w:rPr>
          <w:rFonts w:ascii="Trebuchet MS" w:hAnsi="Trebuchet MS" w:cs="Arial"/>
          <w:color w:val="000000" w:themeColor="text1"/>
          <w:sz w:val="20"/>
          <w:highlight w:val="none"/>
          <w14:textFill>
            <w14:solidFill>
              <w14:schemeClr w14:val="tx1"/>
            </w14:solidFill>
          </w14:textFill>
        </w:rPr>
        <w:t xml:space="preserve"> o którym mowa w paragrafie 2 ust. 3 umowy, w wysokości 0,1% łącznego wynagrodzenia brutto określonego w § 10 ust. 1 umowy za każdy dzień zwłoki, </w:t>
      </w:r>
    </w:p>
    <w:p w14:paraId="2B16674A">
      <w:pPr>
        <w:pStyle w:val="7"/>
        <w:spacing w:line="360" w:lineRule="auto"/>
        <w:jc w:val="both"/>
        <w:rPr>
          <w:rFonts w:ascii="Trebuchet MS" w:hAnsi="Trebuchet MS" w:cs="Arial"/>
          <w:color w:val="000000" w:themeColor="text1"/>
          <w:sz w:val="20"/>
          <w:highlight w:val="none"/>
          <w14:textFill>
            <w14:solidFill>
              <w14:schemeClr w14:val="tx1"/>
            </w14:solidFill>
          </w14:textFill>
        </w:rPr>
      </w:pPr>
      <w:r>
        <w:rPr>
          <w:rFonts w:ascii="Trebuchet MS" w:hAnsi="Trebuchet MS" w:cs="Arial"/>
          <w:color w:val="000000" w:themeColor="text1"/>
          <w:sz w:val="20"/>
          <w:highlight w:val="none"/>
          <w14:textFill>
            <w14:solidFill>
              <w14:schemeClr w14:val="tx1"/>
            </w14:solidFill>
          </w14:textFill>
        </w:rPr>
        <w:t xml:space="preserve">f) nieprzedłożenie Zamawiającemu na każde jego wezwanie (w ramach czynności kontrolnych) </w:t>
      </w:r>
      <w:r>
        <w:rPr>
          <w:rFonts w:ascii="Trebuchet MS" w:hAnsi="Trebuchet MS" w:cs="Arial"/>
          <w:color w:val="000000" w:themeColor="text1"/>
          <w:sz w:val="20"/>
          <w:highlight w:val="none"/>
          <w14:textFill>
            <w14:solidFill>
              <w14:schemeClr w14:val="tx1"/>
            </w14:solidFill>
          </w14:textFill>
        </w:rPr>
        <w:br w:type="textWrapping"/>
      </w:r>
      <w:r>
        <w:rPr>
          <w:rFonts w:ascii="Trebuchet MS" w:hAnsi="Trebuchet MS" w:cs="Arial"/>
          <w:color w:val="000000" w:themeColor="text1"/>
          <w:sz w:val="20"/>
          <w:highlight w:val="none"/>
          <w14:textFill>
            <w14:solidFill>
              <w14:schemeClr w14:val="tx1"/>
            </w14:solidFill>
          </w14:textFill>
        </w:rPr>
        <w:t>w wyznaczonym terminie dokumentów o których mowa w § 2 ust. 10 lub ust. 11 dla osób zatrudnionych na podstawie umowy o pracę przez Wykonawcę lub podwykonawcę lub dalszego podwykonawcę</w:t>
      </w:r>
      <w:r>
        <w:rPr>
          <w:rFonts w:hint="default" w:ascii="Trebuchet MS" w:hAnsi="Trebuchet MS" w:cs="Arial"/>
          <w:color w:val="000000" w:themeColor="text1"/>
          <w:sz w:val="20"/>
          <w:highlight w:val="none"/>
          <w:lang w:val="pl-PL"/>
          <w14:textFill>
            <w14:solidFill>
              <w14:schemeClr w14:val="tx1"/>
            </w14:solidFill>
          </w14:textFill>
        </w:rPr>
        <w:t xml:space="preserve"> </w:t>
      </w:r>
      <w:r>
        <w:rPr>
          <w:rFonts w:ascii="Trebuchet MS" w:hAnsi="Trebuchet MS" w:cs="Arial"/>
          <w:color w:val="000000" w:themeColor="text1"/>
          <w:sz w:val="20"/>
          <w:highlight w:val="none"/>
          <w14:textFill>
            <w14:solidFill>
              <w14:schemeClr w14:val="tx1"/>
            </w14:solidFill>
          </w14:textFill>
        </w:rPr>
        <w:t>o których mowa w § 2 ust. 8 – w wysokości 100,00 zł za każdy dzień zwłoki,</w:t>
      </w:r>
    </w:p>
    <w:p w14:paraId="0D14C191">
      <w:pPr>
        <w:pStyle w:val="7"/>
        <w:spacing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sz w:val="20"/>
        </w:rPr>
        <w:t>g) z tytułu braku zapłaty należnego wynagrodzenia podwykonawcom lub dalszym podwykonawcom, w wysokości 500,00 zł brutto za każdy stwierdzony przypadek,</w:t>
      </w:r>
      <w:r>
        <w:rPr>
          <w:rFonts w:ascii="Trebuchet MS" w:hAnsi="Trebuchet MS" w:cs="Arial"/>
          <w:b/>
          <w:sz w:val="20"/>
        </w:rPr>
        <w:t xml:space="preserve"> </w:t>
      </w:r>
    </w:p>
    <w:p w14:paraId="705289F3">
      <w:pPr>
        <w:tabs>
          <w:tab w:val="left" w:pos="851"/>
        </w:tabs>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h) z tytułu nieterminowej zapłaty należnego wynagrodzenia podwykonawcom lub dalszym podwykonawcom, w wysokości 200,00 zł brutto za każdy stwierdzony przypadek,</w:t>
      </w:r>
      <w:r>
        <w:rPr>
          <w:rFonts w:ascii="Trebuchet MS" w:hAnsi="Trebuchet MS" w:eastAsia="Times New Roman" w:cs="Arial"/>
          <w:b/>
          <w:sz w:val="20"/>
          <w:szCs w:val="20"/>
          <w:lang w:eastAsia="pl-PL"/>
        </w:rPr>
        <w:t xml:space="preserve"> </w:t>
      </w:r>
    </w:p>
    <w:p w14:paraId="29832AE9">
      <w:pPr>
        <w:tabs>
          <w:tab w:val="left" w:pos="851"/>
        </w:tabs>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i) z tytułu nieprzedłożenia do zaakceptowania projektu umowy o podwykonawstwo, której przedmiotem są roboty budowlane lub projektu jej zmiany, w wysokości 500,00 zł brutto za każdy przypadek,</w:t>
      </w:r>
      <w:r>
        <w:rPr>
          <w:rFonts w:ascii="Trebuchet MS" w:hAnsi="Trebuchet MS" w:eastAsia="Times New Roman" w:cs="Arial"/>
          <w:b/>
          <w:sz w:val="20"/>
          <w:szCs w:val="20"/>
          <w:lang w:eastAsia="pl-PL"/>
        </w:rPr>
        <w:t xml:space="preserve"> </w:t>
      </w:r>
    </w:p>
    <w:p w14:paraId="2811FB65">
      <w:pPr>
        <w:tabs>
          <w:tab w:val="left" w:pos="851"/>
        </w:tabs>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j) z tytułu nieprzedłożenia poświadczonej za zgodność z oryginałem kopii umowy o podwykonawstwo lub jej zmiany, w wysokości 500,00 zł brutto za każdy przypadek,</w:t>
      </w:r>
      <w:r>
        <w:rPr>
          <w:rFonts w:ascii="Trebuchet MS" w:hAnsi="Trebuchet MS" w:eastAsia="Times New Roman" w:cs="Arial"/>
          <w:b/>
          <w:sz w:val="20"/>
          <w:szCs w:val="20"/>
          <w:lang w:eastAsia="pl-PL"/>
        </w:rPr>
        <w:t xml:space="preserve"> </w:t>
      </w:r>
    </w:p>
    <w:p w14:paraId="54E627DC">
      <w:pPr>
        <w:tabs>
          <w:tab w:val="left" w:pos="851"/>
        </w:tabs>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 xml:space="preserve">k) z tytułu nieuwzględnienia zmian w umowie o podwykonawstwo (lub aneksach do umowy), której przedmiotem są roboty budowlane, usługi lub dostawy, pomimo wezwania Wykonawcy do wprowadzenia zmian w tejże umowie w wyznaczonym terminie, w tym w szczególności </w:t>
      </w:r>
      <w:r>
        <w:rPr>
          <w:rFonts w:ascii="Trebuchet MS" w:hAnsi="Trebuchet MS" w:eastAsia="Times New Roman" w:cs="Arial"/>
          <w:sz w:val="20"/>
          <w:szCs w:val="20"/>
          <w:lang w:eastAsia="pl-PL"/>
        </w:rPr>
        <w:br w:type="textWrapping"/>
      </w:r>
      <w:r>
        <w:rPr>
          <w:rFonts w:ascii="Trebuchet MS" w:hAnsi="Trebuchet MS" w:eastAsia="Times New Roman" w:cs="Arial"/>
          <w:sz w:val="20"/>
          <w:szCs w:val="20"/>
          <w:lang w:eastAsia="pl-PL"/>
        </w:rPr>
        <w:t xml:space="preserve">w zakresie terminu zapłaty wynagrodzenia podwykonawcy lub dalszemu podwykonawcy, </w:t>
      </w:r>
      <w:r>
        <w:rPr>
          <w:rFonts w:ascii="Trebuchet MS" w:hAnsi="Trebuchet MS" w:eastAsia="Times New Roman" w:cs="Arial"/>
          <w:sz w:val="20"/>
          <w:szCs w:val="20"/>
          <w:lang w:eastAsia="pl-PL"/>
        </w:rPr>
        <w:br w:type="textWrapping"/>
      </w:r>
      <w:r>
        <w:rPr>
          <w:rFonts w:ascii="Trebuchet MS" w:hAnsi="Trebuchet MS" w:eastAsia="Times New Roman" w:cs="Arial"/>
          <w:sz w:val="20"/>
          <w:szCs w:val="20"/>
          <w:lang w:eastAsia="pl-PL"/>
        </w:rPr>
        <w:t>w wysokości 1 000,00 zł,</w:t>
      </w:r>
    </w:p>
    <w:p w14:paraId="1C93F86B">
      <w:pPr>
        <w:tabs>
          <w:tab w:val="left" w:pos="851"/>
        </w:tabs>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l) z tytułu nieuwzględnienia zmian w umowie o podwykonawstwo (lub aneksach do umowy) wskazanych w zaakceptowanym przez Zamawiającego projekcie tej umowy (lub projekcie aneksu                  do umowy), której przedmiotem są roboty budowlane, w wysokości 1 000,00 zł,</w:t>
      </w:r>
    </w:p>
    <w:p w14:paraId="416AB61B">
      <w:pPr>
        <w:pStyle w:val="7"/>
        <w:spacing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sz w:val="20"/>
        </w:rPr>
        <w:t>m) z tytułu dopuszczenia do wykonywania robót budowlanych podwykonawcy niezaakceptowanego przez Zamawiającego, bez wymaganej jego zgody lub niezgodnie z postanowieniami umowy, w wysokości 5 000,00 zł za każdy stwierdzony przypadek,</w:t>
      </w:r>
    </w:p>
    <w:p w14:paraId="35C0BBE7">
      <w:pPr>
        <w:tabs>
          <w:tab w:val="left" w:pos="851"/>
        </w:tabs>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n) ujawnienie przypadku niespełnienia wymogu zatrudnienia przez Wykonawcę lub podwykonawcę na podstawie umowy o pracę osób wykonujących czynności wymienione w § 2 umowy w trakcie realizacji zamówienia, w wysokości 1 000,00 zł brutto za każdy przypadek.</w:t>
      </w:r>
    </w:p>
    <w:p w14:paraId="5FB69CC8">
      <w:pPr>
        <w:tabs>
          <w:tab w:val="left" w:pos="851"/>
        </w:tabs>
        <w:spacing w:after="0" w:line="360" w:lineRule="auto"/>
        <w:jc w:val="both"/>
        <w:rPr>
          <w:rFonts w:hint="default" w:ascii="Trebuchet MS" w:hAnsi="Trebuchet MS" w:eastAsia="Times New Roman"/>
          <w:sz w:val="20"/>
          <w:szCs w:val="20"/>
          <w:lang w:val="en-US" w:eastAsia="pl-PL"/>
        </w:rPr>
      </w:pPr>
      <w:r>
        <w:rPr>
          <w:rFonts w:hint="default" w:ascii="Trebuchet MS" w:hAnsi="Trebuchet MS" w:eastAsia="Times New Roman" w:cs="Arial"/>
          <w:sz w:val="20"/>
          <w:szCs w:val="20"/>
          <w:lang w:val="en-US" w:eastAsia="pl-PL"/>
        </w:rPr>
        <w:t xml:space="preserve">o) </w:t>
      </w:r>
      <w:r>
        <w:rPr>
          <w:rFonts w:hint="default" w:ascii="Trebuchet MS" w:hAnsi="Trebuchet MS" w:eastAsia="Times New Roman"/>
          <w:sz w:val="20"/>
          <w:szCs w:val="20"/>
          <w:lang w:val="en-US" w:eastAsia="pl-PL"/>
        </w:rPr>
        <w:t>brak wprowadzenia zmiany wynagrodzenia przysługującego podwykonawcy w sytuacji, gdy wynagrodzenie Wykonawcy zostało zmienione zgodnie z art. 439 ust. 1–3 ustawy, w wysokości 500,00 zł za każdy stwierdzony przypadek.</w:t>
      </w:r>
    </w:p>
    <w:p w14:paraId="6B5E7AC0">
      <w:pPr>
        <w:tabs>
          <w:tab w:val="left" w:pos="851"/>
        </w:tabs>
        <w:spacing w:after="0" w:line="360" w:lineRule="auto"/>
        <w:jc w:val="both"/>
        <w:rPr>
          <w:rFonts w:hint="default" w:ascii="Trebuchet MS" w:hAnsi="Trebuchet MS" w:eastAsia="Times New Roman"/>
          <w:sz w:val="20"/>
          <w:szCs w:val="20"/>
          <w:lang w:val="en-US" w:eastAsia="pl-PL"/>
        </w:rPr>
      </w:pPr>
    </w:p>
    <w:p w14:paraId="3238A85F">
      <w:pPr>
        <w:pStyle w:val="19"/>
        <w:numPr>
          <w:ilvl w:val="0"/>
          <w:numId w:val="25"/>
        </w:numPr>
        <w:tabs>
          <w:tab w:val="left" w:pos="426"/>
        </w:tabs>
        <w:spacing w:after="0" w:line="360" w:lineRule="auto"/>
        <w:ind w:left="426" w:hanging="426"/>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Zamawiający może dochodzić odszkodowania uzupełniającego, przenoszącego wysokość zastrzeżonych kar umownych, aż do pełnej wysokości poniesionych strat.</w:t>
      </w:r>
    </w:p>
    <w:p w14:paraId="42A01A74">
      <w:pPr>
        <w:pStyle w:val="19"/>
        <w:numPr>
          <w:ilvl w:val="0"/>
          <w:numId w:val="25"/>
        </w:numPr>
        <w:tabs>
          <w:tab w:val="left" w:pos="426"/>
        </w:tabs>
        <w:spacing w:after="0" w:line="360" w:lineRule="auto"/>
        <w:ind w:left="426" w:hanging="426"/>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Strony zgodnie postanawiają, że wysokość kar umownych jest aktualna nawet przy założeniu, że Zamawiający nie poniesie szkody spowodowanej brakiem prawidłowego realizowania umowy i powyższa okoliczność nie będzie stanowiła podstawy do miarkowania kar umownych.</w:t>
      </w:r>
    </w:p>
    <w:p w14:paraId="1323BB18">
      <w:pPr>
        <w:pStyle w:val="19"/>
        <w:numPr>
          <w:ilvl w:val="0"/>
          <w:numId w:val="25"/>
        </w:numPr>
        <w:tabs>
          <w:tab w:val="left" w:pos="426"/>
        </w:tabs>
        <w:spacing w:after="0" w:line="360" w:lineRule="auto"/>
        <w:ind w:left="426" w:hanging="426"/>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 xml:space="preserve">Strony niniejszej umowy oświadczają, że działając na zasadzie swobody umów i zastosowania kompensacji umownej modyfikują ustawową instytucję potrącenia w ten sposób, </w:t>
      </w:r>
      <w:r>
        <w:rPr>
          <w:rFonts w:ascii="Trebuchet MS" w:hAnsi="Trebuchet MS"/>
          <w:color w:val="000000" w:themeColor="text1"/>
          <w:sz w:val="20"/>
          <w:szCs w:val="20"/>
          <w14:textFill>
            <w14:solidFill>
              <w14:schemeClr w14:val="tx1"/>
            </w14:solidFill>
          </w14:textFill>
        </w:rPr>
        <w:br w:type="textWrapping"/>
      </w:r>
      <w:r>
        <w:rPr>
          <w:rFonts w:ascii="Trebuchet MS" w:hAnsi="Trebuchet MS"/>
          <w:color w:val="000000" w:themeColor="text1"/>
          <w:sz w:val="20"/>
          <w:szCs w:val="20"/>
          <w14:textFill>
            <w14:solidFill>
              <w14:schemeClr w14:val="tx1"/>
            </w14:solidFill>
          </w14:textFill>
        </w:rPr>
        <w:t xml:space="preserve">że Wykonawca wyraża zgodę na potrącenie kar umownych z należnego mu od Zamawiającego wynagrodzenia z tytułu realizacji niniejszej umowy, również w przypadku gdy wierzytelność Zamawiającego z tytułu naliczonej kary umownej jest jeszcze niewymagalna. </w:t>
      </w:r>
    </w:p>
    <w:p w14:paraId="5CCD5139">
      <w:pPr>
        <w:pStyle w:val="19"/>
        <w:numPr>
          <w:ilvl w:val="0"/>
          <w:numId w:val="25"/>
        </w:numPr>
        <w:tabs>
          <w:tab w:val="left" w:pos="426"/>
        </w:tabs>
        <w:spacing w:after="0" w:line="360" w:lineRule="auto"/>
        <w:ind w:left="426" w:hanging="426"/>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Maksymalna wysokość kar umownych naliczonych zgodnie z umową nie przekroczy 20% wynagrodzenia Wykonawcy wskazanego w § 10 ust. 1</w:t>
      </w:r>
    </w:p>
    <w:p w14:paraId="4BB1D8D0">
      <w:pPr>
        <w:spacing w:after="0" w:line="360" w:lineRule="auto"/>
        <w:jc w:val="both"/>
        <w:rPr>
          <w:rFonts w:ascii="Trebuchet MS" w:hAnsi="Trebuchet MS" w:eastAsia="Times New Roman" w:cs="Arial"/>
          <w:color w:val="000000" w:themeColor="text1"/>
          <w:sz w:val="20"/>
          <w:szCs w:val="20"/>
          <w:lang w:eastAsia="pl-PL"/>
          <w14:textFill>
            <w14:solidFill>
              <w14:schemeClr w14:val="tx1"/>
            </w14:solidFill>
          </w14:textFill>
        </w:rPr>
      </w:pPr>
    </w:p>
    <w:p w14:paraId="00D78CFE">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r>
        <w:rPr>
          <w:rFonts w:ascii="Trebuchet MS" w:hAnsi="Trebuchet MS" w:eastAsia="Times New Roman" w:cs="Arial"/>
          <w:b/>
          <w:color w:val="000000" w:themeColor="text1"/>
          <w:sz w:val="20"/>
          <w:szCs w:val="20"/>
          <w:lang w:eastAsia="pl-PL"/>
          <w14:textFill>
            <w14:solidFill>
              <w14:schemeClr w14:val="tx1"/>
            </w14:solidFill>
          </w14:textFill>
        </w:rPr>
        <w:t>§ 16.</w:t>
      </w:r>
    </w:p>
    <w:p w14:paraId="68488F30">
      <w:pPr>
        <w:spacing w:after="0" w:line="360" w:lineRule="auto"/>
        <w:jc w:val="both"/>
        <w:rPr>
          <w:rFonts w:ascii="Trebuchet MS" w:hAnsi="Trebuchet MS" w:eastAsia="Times New Roman" w:cs="Times New Roman"/>
          <w:color w:val="000000" w:themeColor="text1"/>
          <w:sz w:val="20"/>
          <w:szCs w:val="20"/>
          <w:lang w:eastAsia="pl-PL"/>
          <w14:textFill>
            <w14:solidFill>
              <w14:schemeClr w14:val="tx1"/>
            </w14:solidFill>
          </w14:textFill>
        </w:rPr>
      </w:pPr>
      <w:r>
        <w:rPr>
          <w:rFonts w:ascii="Trebuchet MS" w:hAnsi="Trebuchet MS" w:eastAsia="Times New Roman" w:cs="Times New Roman"/>
          <w:color w:val="000000" w:themeColor="text1"/>
          <w:sz w:val="20"/>
          <w:szCs w:val="20"/>
          <w:lang w:eastAsia="pl-PL"/>
          <w14:textFill>
            <w14:solidFill>
              <w14:schemeClr w14:val="tx1"/>
            </w14:solidFill>
          </w14:textFill>
        </w:rPr>
        <w:t>Wykonawca nie może dokonać zastawienia lub przeniesienia jakichkolwiek praw lub obowiązków wynikających z tej Umowy na osoby trzecie, dokonywania obciążeń tych praw w jakiejkolwiek formie, w szczególności: cesji, przekazu, sprzedaży, przelewu lub czynności wywołującej podobne skutki; jakiejkolwiek wierzytelności wynikającej z Umowy lub jej części, a także zastawienia lub przeniesienia korzyści wynikającej z Umowy lub udziału w niej na osoby trzecie, w tym także poprzez dokonywania zastawu czy objęcia umową poręczenia lub czynności wywołującej podobne skutki. Wyżej wymienione czynności dokonane pomimo zakazu są względem Zamawiającego bezskuteczne.</w:t>
      </w:r>
    </w:p>
    <w:p w14:paraId="42AA1701">
      <w:pPr>
        <w:spacing w:after="0" w:line="360" w:lineRule="auto"/>
        <w:jc w:val="both"/>
        <w:rPr>
          <w:rFonts w:ascii="Trebuchet MS" w:hAnsi="Trebuchet MS" w:eastAsia="Times New Roman" w:cs="Times New Roman"/>
          <w:color w:val="000000" w:themeColor="text1"/>
          <w:sz w:val="20"/>
          <w:szCs w:val="20"/>
          <w:lang w:eastAsia="pl-PL"/>
          <w14:textFill>
            <w14:solidFill>
              <w14:schemeClr w14:val="tx1"/>
            </w14:solidFill>
          </w14:textFill>
        </w:rPr>
      </w:pPr>
    </w:p>
    <w:p w14:paraId="12415C41">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r>
        <w:rPr>
          <w:rFonts w:ascii="Trebuchet MS" w:hAnsi="Trebuchet MS" w:eastAsia="Times New Roman" w:cs="Arial"/>
          <w:b/>
          <w:color w:val="000000" w:themeColor="text1"/>
          <w:sz w:val="20"/>
          <w:szCs w:val="20"/>
          <w:lang w:eastAsia="pl-PL"/>
          <w14:textFill>
            <w14:solidFill>
              <w14:schemeClr w14:val="tx1"/>
            </w14:solidFill>
          </w14:textFill>
        </w:rPr>
        <w:t>§ 17.</w:t>
      </w:r>
    </w:p>
    <w:p w14:paraId="707CE9C0">
      <w:pPr>
        <w:numPr>
          <w:ilvl w:val="0"/>
          <w:numId w:val="26"/>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Wszelkie dozwolone prawem zmiany niniejszej umowy – wymagają formy pisemnej pod rygorem nieważności.</w:t>
      </w:r>
    </w:p>
    <w:p w14:paraId="0320572D">
      <w:pPr>
        <w:numPr>
          <w:ilvl w:val="0"/>
          <w:numId w:val="26"/>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W sprawach nieuregulowanych niniejszą umową mają zastosowanie odpowiednie przepisy Kodeksu Cywilnego</w:t>
      </w:r>
      <w:r>
        <w:rPr>
          <w:color w:val="000000" w:themeColor="text1"/>
          <w14:textFill>
            <w14:solidFill>
              <w14:schemeClr w14:val="tx1"/>
            </w14:solidFill>
          </w14:textFill>
        </w:rPr>
        <w:t xml:space="preserve"> oraz </w:t>
      </w:r>
      <w:r>
        <w:rPr>
          <w:rFonts w:ascii="Trebuchet MS" w:hAnsi="Trebuchet MS" w:eastAsia="Times New Roman" w:cs="Arial"/>
          <w:color w:val="000000" w:themeColor="text1"/>
          <w:sz w:val="20"/>
          <w:szCs w:val="20"/>
          <w:lang w:eastAsia="pl-PL"/>
          <w14:textFill>
            <w14:solidFill>
              <w14:schemeClr w14:val="tx1"/>
            </w14:solidFill>
          </w14:textFill>
        </w:rPr>
        <w:t>ustawy z dnia 11 września 2019 r. Prawo zamówień publicznych jak</w:t>
      </w:r>
      <w:r>
        <w:rPr>
          <w:rFonts w:ascii="Trebuchet MS" w:hAnsi="Trebuchet MS" w:eastAsia="Times New Roman" w:cs="Arial"/>
          <w:color w:val="000000" w:themeColor="text1"/>
          <w:sz w:val="20"/>
          <w:szCs w:val="20"/>
          <w:lang w:eastAsia="pl-PL"/>
          <w14:textFill>
            <w14:solidFill>
              <w14:schemeClr w14:val="tx1"/>
            </w14:solidFill>
          </w14:textFill>
        </w:rPr>
        <w:br w:type="textWrapping"/>
      </w:r>
      <w:r>
        <w:rPr>
          <w:rFonts w:ascii="Trebuchet MS" w:hAnsi="Trebuchet MS" w:eastAsia="Times New Roman" w:cs="Arial"/>
          <w:color w:val="000000" w:themeColor="text1"/>
          <w:sz w:val="20"/>
          <w:szCs w:val="20"/>
          <w:lang w:eastAsia="pl-PL"/>
          <w14:textFill>
            <w14:solidFill>
              <w14:schemeClr w14:val="tx1"/>
            </w14:solidFill>
          </w14:textFill>
        </w:rPr>
        <w:t>i inne właściwe przepisy.</w:t>
      </w:r>
    </w:p>
    <w:p w14:paraId="243BD635">
      <w:pPr>
        <w:spacing w:after="0" w:line="360" w:lineRule="auto"/>
        <w:rPr>
          <w:rFonts w:ascii="Trebuchet MS" w:hAnsi="Trebuchet MS" w:eastAsia="Times New Roman" w:cs="Arial"/>
          <w:b/>
          <w:color w:val="000000" w:themeColor="text1"/>
          <w:sz w:val="20"/>
          <w:szCs w:val="20"/>
          <w:lang w:eastAsia="pl-PL"/>
          <w14:textFill>
            <w14:solidFill>
              <w14:schemeClr w14:val="tx1"/>
            </w14:solidFill>
          </w14:textFill>
        </w:rPr>
      </w:pPr>
    </w:p>
    <w:p w14:paraId="10B05731">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r>
        <w:rPr>
          <w:rFonts w:ascii="Trebuchet MS" w:hAnsi="Trebuchet MS" w:eastAsia="Times New Roman" w:cs="Arial"/>
          <w:b/>
          <w:color w:val="000000" w:themeColor="text1"/>
          <w:sz w:val="20"/>
          <w:szCs w:val="20"/>
          <w:lang w:eastAsia="pl-PL"/>
          <w14:textFill>
            <w14:solidFill>
              <w14:schemeClr w14:val="tx1"/>
            </w14:solidFill>
          </w14:textFill>
        </w:rPr>
        <w:t>§ 18.</w:t>
      </w:r>
    </w:p>
    <w:p w14:paraId="580DBDB8">
      <w:pPr>
        <w:spacing w:after="0" w:line="360" w:lineRule="auto"/>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Ewentualne spory mogące powstać przy wykonywaniu niniejszej umowy strony poddają rozstrzygnięciu sądu powszechnego właściwego dla siedziby Zamawiającego.</w:t>
      </w:r>
    </w:p>
    <w:p w14:paraId="22341F03">
      <w:pPr>
        <w:spacing w:after="0" w:line="360" w:lineRule="auto"/>
        <w:jc w:val="both"/>
        <w:rPr>
          <w:rFonts w:ascii="Trebuchet MS" w:hAnsi="Trebuchet MS" w:eastAsia="Times New Roman" w:cs="Arial"/>
          <w:color w:val="000000" w:themeColor="text1"/>
          <w:sz w:val="20"/>
          <w:szCs w:val="20"/>
          <w:lang w:eastAsia="pl-PL"/>
          <w14:textFill>
            <w14:solidFill>
              <w14:schemeClr w14:val="tx1"/>
            </w14:solidFill>
          </w14:textFill>
        </w:rPr>
      </w:pPr>
    </w:p>
    <w:p w14:paraId="44968C1C">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r>
        <w:rPr>
          <w:rFonts w:ascii="Trebuchet MS" w:hAnsi="Trebuchet MS" w:eastAsia="Times New Roman" w:cs="Arial"/>
          <w:b/>
          <w:color w:val="000000" w:themeColor="text1"/>
          <w:sz w:val="20"/>
          <w:szCs w:val="20"/>
          <w:lang w:eastAsia="pl-PL"/>
          <w14:textFill>
            <w14:solidFill>
              <w14:schemeClr w14:val="tx1"/>
            </w14:solidFill>
          </w14:textFill>
        </w:rPr>
        <w:t>§ 19.</w:t>
      </w:r>
    </w:p>
    <w:p w14:paraId="37CA7796">
      <w:pPr>
        <w:numPr>
          <w:ilvl w:val="3"/>
          <w:numId w:val="27"/>
        </w:numPr>
        <w:tabs>
          <w:tab w:val="left" w:pos="284"/>
        </w:tabs>
        <w:spacing w:after="0" w:line="360" w:lineRule="auto"/>
        <w:ind w:left="0" w:firstLine="0"/>
        <w:rPr>
          <w:rFonts w:ascii="Trebuchet MS" w:hAnsi="Trebuchet MS" w:cs="Arial"/>
          <w:sz w:val="20"/>
          <w:szCs w:val="20"/>
        </w:rPr>
      </w:pPr>
      <w:r>
        <w:rPr>
          <w:rFonts w:ascii="Trebuchet MS" w:hAnsi="Trebuchet MS" w:cs="Arial"/>
          <w:sz w:val="20"/>
          <w:szCs w:val="20"/>
        </w:rPr>
        <w:t>Wykonawca wyznacza osobę:</w:t>
      </w:r>
    </w:p>
    <w:p w14:paraId="1813EC77">
      <w:pPr>
        <w:pStyle w:val="19"/>
        <w:numPr>
          <w:ilvl w:val="0"/>
          <w:numId w:val="28"/>
        </w:numPr>
        <w:tabs>
          <w:tab w:val="left" w:pos="284"/>
        </w:tabs>
        <w:spacing w:after="0" w:line="360" w:lineRule="auto"/>
        <w:rPr>
          <w:rFonts w:ascii="Trebuchet MS" w:hAnsi="Trebuchet MS" w:cs="Arial"/>
          <w:sz w:val="20"/>
          <w:szCs w:val="20"/>
        </w:rPr>
      </w:pPr>
      <w:r>
        <w:rPr>
          <w:rFonts w:ascii="Trebuchet MS" w:hAnsi="Trebuchet MS" w:cs="Arial"/>
          <w:sz w:val="20"/>
          <w:szCs w:val="20"/>
        </w:rPr>
        <w:t xml:space="preserve">do </w:t>
      </w:r>
      <w:r>
        <w:rPr>
          <w:rFonts w:ascii="Trebuchet MS" w:hAnsi="Trebuchet MS" w:cs="Arial"/>
          <w:b/>
          <w:bCs/>
          <w:sz w:val="20"/>
          <w:szCs w:val="20"/>
        </w:rPr>
        <w:t>projektowania</w:t>
      </w:r>
      <w:r>
        <w:rPr>
          <w:rFonts w:ascii="Trebuchet MS" w:hAnsi="Trebuchet MS" w:cs="Arial"/>
          <w:sz w:val="20"/>
          <w:szCs w:val="20"/>
        </w:rPr>
        <w:t xml:space="preserve">  w specjalności:</w:t>
      </w:r>
    </w:p>
    <w:p w14:paraId="4C5CD63C">
      <w:pPr>
        <w:pStyle w:val="19"/>
        <w:tabs>
          <w:tab w:val="left" w:pos="284"/>
        </w:tabs>
        <w:spacing w:after="0" w:line="360" w:lineRule="auto"/>
        <w:rPr>
          <w:rFonts w:ascii="Trebuchet MS" w:hAnsi="Trebuchet MS" w:cs="Arial"/>
          <w:sz w:val="20"/>
          <w:szCs w:val="20"/>
        </w:rPr>
      </w:pPr>
      <w:r>
        <w:rPr>
          <w:rFonts w:ascii="Trebuchet MS" w:hAnsi="Trebuchet MS" w:cs="Arial"/>
          <w:sz w:val="20"/>
          <w:szCs w:val="20"/>
        </w:rPr>
        <w:t xml:space="preserve">- </w:t>
      </w:r>
      <w:r>
        <w:rPr>
          <w:rFonts w:ascii="Trebuchet MS" w:hAnsi="Trebuchet MS" w:cs="Arial"/>
          <w:b/>
          <w:bCs/>
          <w:sz w:val="20"/>
          <w:szCs w:val="20"/>
        </w:rPr>
        <w:t>konstrukcyjno – budowlanej</w:t>
      </w:r>
      <w:r>
        <w:rPr>
          <w:rFonts w:ascii="Trebuchet MS" w:hAnsi="Trebuchet MS" w:cs="Arial"/>
          <w:b/>
          <w:bCs/>
          <w:sz w:val="20"/>
          <w:szCs w:val="20"/>
        </w:rPr>
        <w:t xml:space="preserve"> </w:t>
      </w:r>
      <w:r>
        <w:rPr>
          <w:rFonts w:hint="default" w:ascii="Trebuchet MS" w:hAnsi="Trebuchet MS" w:cs="Arial"/>
          <w:b/>
          <w:bCs/>
          <w:sz w:val="20"/>
          <w:szCs w:val="20"/>
          <w:lang w:val="pl-PL"/>
        </w:rPr>
        <w:t xml:space="preserve">bez ograniczeń </w:t>
      </w:r>
      <w:r>
        <w:rPr>
          <w:rFonts w:ascii="Trebuchet MS" w:hAnsi="Trebuchet MS" w:cs="Arial"/>
          <w:sz w:val="20"/>
          <w:szCs w:val="20"/>
        </w:rPr>
        <w:t xml:space="preserve">w osobie </w:t>
      </w:r>
      <w:r>
        <w:rPr>
          <w:rFonts w:hint="default" w:ascii="Trebuchet MS" w:hAnsi="Trebuchet MS" w:cs="Arial"/>
          <w:sz w:val="20"/>
          <w:szCs w:val="20"/>
          <w:lang w:val="pl-PL"/>
        </w:rPr>
        <w:t>P</w:t>
      </w:r>
      <w:r>
        <w:rPr>
          <w:rFonts w:ascii="Trebuchet MS" w:hAnsi="Trebuchet MS" w:cs="Arial"/>
          <w:sz w:val="20"/>
          <w:szCs w:val="20"/>
        </w:rPr>
        <w:t>ani/Pana: ……………………………………………………………..,</w:t>
      </w:r>
    </w:p>
    <w:p w14:paraId="2093903E">
      <w:pPr>
        <w:pStyle w:val="19"/>
        <w:tabs>
          <w:tab w:val="left" w:pos="284"/>
        </w:tabs>
        <w:spacing w:after="0" w:line="360" w:lineRule="auto"/>
        <w:rPr>
          <w:rFonts w:ascii="Trebuchet MS" w:hAnsi="Trebuchet MS" w:cs="Arial"/>
          <w:sz w:val="20"/>
          <w:szCs w:val="20"/>
        </w:rPr>
      </w:pPr>
      <w:r>
        <w:rPr>
          <w:rFonts w:ascii="Trebuchet MS" w:hAnsi="Trebuchet MS" w:cs="Arial"/>
          <w:sz w:val="20"/>
          <w:szCs w:val="20"/>
        </w:rPr>
        <w:t xml:space="preserve">- </w:t>
      </w:r>
      <w:r>
        <w:rPr>
          <w:rFonts w:ascii="Trebuchet MS" w:hAnsi="Trebuchet MS" w:cs="Arial"/>
          <w:b/>
          <w:bCs/>
          <w:sz w:val="20"/>
          <w:szCs w:val="20"/>
        </w:rPr>
        <w:t>instalacyjnej w zakresie sieci, instalacji i urządzeń elektrycznych</w:t>
      </w:r>
      <w:r>
        <w:rPr>
          <w:rFonts w:ascii="Trebuchet MS" w:hAnsi="Trebuchet MS" w:cs="Arial"/>
          <w:sz w:val="20"/>
          <w:szCs w:val="20"/>
        </w:rPr>
        <w:t xml:space="preserve"> </w:t>
      </w:r>
      <w:r>
        <w:rPr>
          <w:rFonts w:ascii="Trebuchet MS" w:hAnsi="Trebuchet MS" w:cs="Arial"/>
          <w:b/>
          <w:bCs/>
          <w:sz w:val="20"/>
          <w:szCs w:val="20"/>
        </w:rPr>
        <w:t xml:space="preserve"> </w:t>
      </w:r>
      <w:r>
        <w:rPr>
          <w:rFonts w:hint="default" w:ascii="Trebuchet MS" w:hAnsi="Trebuchet MS" w:cs="Arial"/>
          <w:b/>
          <w:bCs/>
          <w:sz w:val="20"/>
          <w:szCs w:val="20"/>
          <w:lang w:val="pl-PL"/>
        </w:rPr>
        <w:t xml:space="preserve">bez ograniczeń </w:t>
      </w:r>
      <w:r>
        <w:rPr>
          <w:rFonts w:ascii="Trebuchet MS" w:hAnsi="Trebuchet MS" w:cs="Arial"/>
          <w:sz w:val="20"/>
          <w:szCs w:val="20"/>
        </w:rPr>
        <w:t>w osobie Pani/Pana: ………………………………………………………………..,</w:t>
      </w:r>
    </w:p>
    <w:p w14:paraId="25FF1E9D">
      <w:pPr>
        <w:pStyle w:val="19"/>
        <w:tabs>
          <w:tab w:val="left" w:pos="284"/>
        </w:tabs>
        <w:spacing w:after="0" w:line="360" w:lineRule="auto"/>
        <w:rPr>
          <w:rFonts w:ascii="Trebuchet MS" w:hAnsi="Trebuchet MS" w:cs="Arial"/>
          <w:sz w:val="20"/>
          <w:szCs w:val="20"/>
        </w:rPr>
      </w:pPr>
      <w:r>
        <w:rPr>
          <w:rFonts w:ascii="Trebuchet MS" w:hAnsi="Trebuchet MS" w:cs="Arial"/>
          <w:sz w:val="20"/>
          <w:szCs w:val="20"/>
        </w:rPr>
        <w:t xml:space="preserve">- </w:t>
      </w:r>
      <w:r>
        <w:rPr>
          <w:rFonts w:hint="default" w:ascii="Trebuchet MS" w:hAnsi="Trebuchet MS"/>
          <w:b/>
          <w:bCs/>
          <w:sz w:val="20"/>
          <w:szCs w:val="20"/>
        </w:rPr>
        <w:t>instalacyjnej w zakresie sieci, instalacji i urządzeń sanitarnych</w:t>
      </w:r>
      <w:r>
        <w:rPr>
          <w:rFonts w:ascii="Trebuchet MS" w:hAnsi="Trebuchet MS" w:cs="Arial"/>
          <w:sz w:val="20"/>
          <w:szCs w:val="20"/>
        </w:rPr>
        <w:t xml:space="preserve"> </w:t>
      </w:r>
      <w:r>
        <w:rPr>
          <w:rFonts w:ascii="Trebuchet MS" w:hAnsi="Trebuchet MS" w:cs="Arial"/>
          <w:b/>
          <w:bCs/>
          <w:sz w:val="20"/>
          <w:szCs w:val="20"/>
        </w:rPr>
        <w:t xml:space="preserve"> </w:t>
      </w:r>
      <w:r>
        <w:rPr>
          <w:rFonts w:hint="default" w:ascii="Trebuchet MS" w:hAnsi="Trebuchet MS" w:cs="Arial"/>
          <w:b/>
          <w:bCs/>
          <w:sz w:val="20"/>
          <w:szCs w:val="20"/>
          <w:lang w:val="pl-PL"/>
        </w:rPr>
        <w:t xml:space="preserve">bez ograniczeń </w:t>
      </w:r>
      <w:r>
        <w:rPr>
          <w:rFonts w:ascii="Trebuchet MS" w:hAnsi="Trebuchet MS" w:cs="Arial"/>
          <w:sz w:val="20"/>
          <w:szCs w:val="20"/>
        </w:rPr>
        <w:t>w osobie Pani/Pana: ………………………………………………………………..,</w:t>
      </w:r>
    </w:p>
    <w:p w14:paraId="56B04B24">
      <w:pPr>
        <w:pStyle w:val="19"/>
        <w:tabs>
          <w:tab w:val="left" w:pos="284"/>
        </w:tabs>
        <w:spacing w:after="0" w:line="360" w:lineRule="auto"/>
        <w:rPr>
          <w:rFonts w:ascii="Trebuchet MS" w:hAnsi="Trebuchet MS" w:cs="Arial"/>
          <w:sz w:val="20"/>
          <w:szCs w:val="20"/>
        </w:rPr>
      </w:pPr>
    </w:p>
    <w:p w14:paraId="2B6A3406">
      <w:pPr>
        <w:pStyle w:val="19"/>
        <w:numPr>
          <w:ilvl w:val="0"/>
          <w:numId w:val="28"/>
        </w:numPr>
        <w:tabs>
          <w:tab w:val="left" w:pos="284"/>
        </w:tabs>
        <w:spacing w:after="0" w:line="360" w:lineRule="auto"/>
        <w:rPr>
          <w:rFonts w:ascii="Trebuchet MS" w:hAnsi="Trebuchet MS" w:cs="Arial"/>
          <w:sz w:val="20"/>
          <w:szCs w:val="20"/>
        </w:rPr>
      </w:pPr>
      <w:r>
        <w:rPr>
          <w:rFonts w:ascii="Trebuchet MS" w:hAnsi="Trebuchet MS" w:cs="Arial"/>
          <w:sz w:val="20"/>
          <w:szCs w:val="20"/>
        </w:rPr>
        <w:t xml:space="preserve">do </w:t>
      </w:r>
      <w:r>
        <w:rPr>
          <w:rFonts w:ascii="Trebuchet MS" w:hAnsi="Trebuchet MS" w:cs="Arial"/>
          <w:b/>
          <w:bCs/>
          <w:sz w:val="20"/>
          <w:szCs w:val="20"/>
        </w:rPr>
        <w:t>kierowania robotami budowlanymi</w:t>
      </w:r>
      <w:r>
        <w:rPr>
          <w:rFonts w:ascii="Trebuchet MS" w:hAnsi="Trebuchet MS" w:cs="Arial"/>
          <w:sz w:val="20"/>
          <w:szCs w:val="20"/>
        </w:rPr>
        <w:t xml:space="preserve">  w specjalności:</w:t>
      </w:r>
    </w:p>
    <w:p w14:paraId="245AA3B9">
      <w:pPr>
        <w:numPr>
          <w:ilvl w:val="0"/>
          <w:numId w:val="29"/>
        </w:numPr>
        <w:tabs>
          <w:tab w:val="left" w:pos="284"/>
        </w:tabs>
        <w:spacing w:after="0" w:line="360" w:lineRule="auto"/>
        <w:rPr>
          <w:rFonts w:ascii="Trebuchet MS" w:hAnsi="Trebuchet MS" w:cs="Arial"/>
          <w:sz w:val="20"/>
          <w:szCs w:val="20"/>
        </w:rPr>
      </w:pPr>
      <w:r>
        <w:rPr>
          <w:rFonts w:ascii="Trebuchet MS" w:hAnsi="Trebuchet MS" w:cs="Arial"/>
          <w:b/>
          <w:bCs/>
          <w:sz w:val="20"/>
          <w:szCs w:val="20"/>
        </w:rPr>
        <w:t>konstrukcyjno – budowlanej</w:t>
      </w:r>
      <w:r>
        <w:rPr>
          <w:rFonts w:ascii="Trebuchet MS" w:hAnsi="Trebuchet MS" w:cs="Arial"/>
          <w:sz w:val="20"/>
          <w:szCs w:val="20"/>
        </w:rPr>
        <w:t xml:space="preserve"> </w:t>
      </w:r>
      <w:r>
        <w:rPr>
          <w:rFonts w:ascii="Trebuchet MS" w:hAnsi="Trebuchet MS" w:cs="Arial"/>
          <w:b/>
          <w:bCs/>
          <w:sz w:val="20"/>
          <w:szCs w:val="20"/>
        </w:rPr>
        <w:t xml:space="preserve"> </w:t>
      </w:r>
      <w:r>
        <w:rPr>
          <w:rFonts w:hint="default" w:ascii="Trebuchet MS" w:hAnsi="Trebuchet MS" w:cs="Arial"/>
          <w:b/>
          <w:bCs/>
          <w:sz w:val="20"/>
          <w:szCs w:val="20"/>
          <w:lang w:val="pl-PL"/>
        </w:rPr>
        <w:t xml:space="preserve">bez ograniczeń </w:t>
      </w:r>
      <w:r>
        <w:rPr>
          <w:rFonts w:ascii="Trebuchet MS" w:hAnsi="Trebuchet MS" w:cs="Arial"/>
          <w:sz w:val="20"/>
          <w:szCs w:val="20"/>
        </w:rPr>
        <w:t xml:space="preserve">w osobie Pani/Pana: ……………………………………………………………….., </w:t>
      </w:r>
    </w:p>
    <w:p w14:paraId="4447A601">
      <w:pPr>
        <w:numPr>
          <w:ilvl w:val="0"/>
          <w:numId w:val="29"/>
        </w:numPr>
        <w:tabs>
          <w:tab w:val="left" w:pos="284"/>
        </w:tabs>
        <w:spacing w:after="0" w:line="360" w:lineRule="auto"/>
        <w:rPr>
          <w:rFonts w:ascii="Trebuchet MS" w:hAnsi="Trebuchet MS" w:cs="Arial"/>
          <w:b/>
          <w:bCs/>
          <w:sz w:val="20"/>
          <w:szCs w:val="20"/>
        </w:rPr>
      </w:pPr>
      <w:r>
        <w:rPr>
          <w:rFonts w:ascii="Trebuchet MS" w:hAnsi="Trebuchet MS" w:cs="Arial"/>
          <w:b/>
          <w:bCs/>
          <w:sz w:val="20"/>
          <w:szCs w:val="20"/>
        </w:rPr>
        <w:t>instalacyjnej w zakresie sieci, instalacji i urządzeń elektrycznych</w:t>
      </w:r>
      <w:r>
        <w:rPr>
          <w:rFonts w:hint="default" w:ascii="Trebuchet MS" w:hAnsi="Trebuchet MS" w:cs="Arial"/>
          <w:b/>
          <w:bCs/>
          <w:sz w:val="20"/>
          <w:szCs w:val="20"/>
          <w:lang w:val="pl-PL"/>
        </w:rPr>
        <w:t xml:space="preserve"> </w:t>
      </w:r>
      <w:r>
        <w:rPr>
          <w:rFonts w:ascii="Trebuchet MS" w:hAnsi="Trebuchet MS" w:cs="Arial"/>
          <w:b/>
          <w:bCs/>
          <w:sz w:val="20"/>
          <w:szCs w:val="20"/>
        </w:rPr>
        <w:t xml:space="preserve"> </w:t>
      </w:r>
      <w:r>
        <w:rPr>
          <w:rFonts w:hint="default" w:ascii="Trebuchet MS" w:hAnsi="Trebuchet MS" w:cs="Arial"/>
          <w:b/>
          <w:bCs/>
          <w:sz w:val="20"/>
          <w:szCs w:val="20"/>
          <w:lang w:val="pl-PL"/>
        </w:rPr>
        <w:t xml:space="preserve">bez ograniczeń </w:t>
      </w:r>
      <w:r>
        <w:rPr>
          <w:rFonts w:ascii="Trebuchet MS" w:hAnsi="Trebuchet MS" w:cs="Arial"/>
          <w:sz w:val="20"/>
          <w:szCs w:val="20"/>
        </w:rPr>
        <w:t xml:space="preserve"> w osobie Pani/Pana: …………………………………………………………………..,</w:t>
      </w:r>
    </w:p>
    <w:p w14:paraId="65C26EE6">
      <w:pPr>
        <w:numPr>
          <w:ilvl w:val="0"/>
          <w:numId w:val="29"/>
        </w:numPr>
        <w:tabs>
          <w:tab w:val="left" w:pos="284"/>
        </w:tabs>
        <w:spacing w:after="0" w:line="360" w:lineRule="auto"/>
        <w:rPr>
          <w:rFonts w:ascii="Trebuchet MS" w:hAnsi="Trebuchet MS" w:cs="Arial"/>
          <w:b/>
          <w:bCs/>
          <w:sz w:val="20"/>
          <w:szCs w:val="20"/>
        </w:rPr>
      </w:pPr>
      <w:r>
        <w:rPr>
          <w:rFonts w:hint="default" w:ascii="Trebuchet MS" w:hAnsi="Trebuchet MS" w:eastAsia="Times New Roman" w:cs="Trebuchet MS"/>
          <w:b/>
          <w:bCs/>
          <w:kern w:val="0"/>
          <w:sz w:val="20"/>
          <w:szCs w:val="20"/>
          <w:lang w:eastAsia="pl-PL"/>
        </w:rPr>
        <w:t>instalacyjnej w zakresie sieci, instalacji i urządzeń sanitarnych</w:t>
      </w:r>
      <w:r>
        <w:rPr>
          <w:rFonts w:ascii="Trebuchet MS" w:hAnsi="Trebuchet MS" w:cs="Arial"/>
          <w:b/>
          <w:bCs/>
          <w:sz w:val="20"/>
          <w:szCs w:val="20"/>
        </w:rPr>
        <w:t xml:space="preserve"> </w:t>
      </w:r>
      <w:r>
        <w:rPr>
          <w:rFonts w:hint="default" w:ascii="Trebuchet MS" w:hAnsi="Trebuchet MS" w:cs="Arial"/>
          <w:b/>
          <w:bCs/>
          <w:sz w:val="20"/>
          <w:szCs w:val="20"/>
          <w:lang w:val="pl-PL"/>
        </w:rPr>
        <w:t xml:space="preserve">bez ograniczeń </w:t>
      </w:r>
      <w:r>
        <w:rPr>
          <w:rFonts w:hint="default" w:ascii="Trebuchet MS" w:hAnsi="Trebuchet MS" w:eastAsia="Times New Roman" w:cs="Trebuchet MS"/>
          <w:b w:val="0"/>
          <w:bCs w:val="0"/>
          <w:kern w:val="0"/>
          <w:sz w:val="20"/>
          <w:szCs w:val="20"/>
          <w:lang w:val="en-US" w:eastAsia="pl-PL"/>
        </w:rPr>
        <w:t xml:space="preserve"> </w:t>
      </w:r>
      <w:r>
        <w:rPr>
          <w:rFonts w:ascii="Trebuchet MS" w:hAnsi="Trebuchet MS" w:cs="Arial"/>
          <w:sz w:val="20"/>
          <w:szCs w:val="20"/>
        </w:rPr>
        <w:t>w osobie Pani/Pana: …………………………………………………………………..,</w:t>
      </w:r>
    </w:p>
    <w:p w14:paraId="3B0416E3">
      <w:pPr>
        <w:tabs>
          <w:tab w:val="left" w:pos="284"/>
        </w:tabs>
        <w:spacing w:line="360" w:lineRule="auto"/>
        <w:ind w:left="360"/>
        <w:rPr>
          <w:rFonts w:ascii="Trebuchet MS" w:hAnsi="Trebuchet MS" w:cs="Arial"/>
          <w:sz w:val="20"/>
          <w:szCs w:val="20"/>
          <w:highlight w:val="none"/>
        </w:rPr>
      </w:pPr>
      <w:r>
        <w:rPr>
          <w:rFonts w:ascii="Trebuchet MS" w:hAnsi="Trebuchet MS" w:cs="Arial"/>
          <w:b/>
          <w:sz w:val="20"/>
          <w:szCs w:val="20"/>
          <w:highlight w:val="none"/>
        </w:rPr>
        <w:t>zgodnie z ofertą Wykonawcy.</w:t>
      </w:r>
    </w:p>
    <w:p w14:paraId="34866E02">
      <w:pPr>
        <w:tabs>
          <w:tab w:val="left" w:pos="284"/>
        </w:tabs>
        <w:spacing w:line="360" w:lineRule="auto"/>
        <w:rPr>
          <w:rFonts w:ascii="Trebuchet MS" w:hAnsi="Trebuchet MS" w:cs="Arial"/>
          <w:sz w:val="20"/>
          <w:szCs w:val="20"/>
        </w:rPr>
      </w:pPr>
      <w:r>
        <w:rPr>
          <w:rFonts w:ascii="Trebuchet MS" w:hAnsi="Trebuchet MS" w:cs="Arial"/>
          <w:sz w:val="20"/>
          <w:szCs w:val="20"/>
        </w:rPr>
        <w:t>2.</w:t>
      </w:r>
      <w:r>
        <w:rPr>
          <w:rFonts w:ascii="Trebuchet MS" w:hAnsi="Trebuchet MS" w:cs="Arial"/>
          <w:sz w:val="20"/>
          <w:szCs w:val="20"/>
        </w:rPr>
        <w:tab/>
      </w:r>
      <w:r>
        <w:rPr>
          <w:rFonts w:ascii="Trebuchet MS" w:hAnsi="Trebuchet MS" w:cs="Arial"/>
          <w:sz w:val="20"/>
          <w:szCs w:val="20"/>
        </w:rPr>
        <w:t>Koordynatorem w zakresie realizacji i nadzoru obowiązków umownych:</w:t>
      </w:r>
    </w:p>
    <w:p w14:paraId="24371C1E">
      <w:pPr>
        <w:spacing w:line="360" w:lineRule="auto"/>
        <w:jc w:val="both"/>
        <w:rPr>
          <w:rFonts w:ascii="Trebuchet MS" w:hAnsi="Trebuchet MS" w:cs="Arial"/>
          <w:sz w:val="20"/>
          <w:szCs w:val="20"/>
        </w:rPr>
      </w:pPr>
      <w:r>
        <w:rPr>
          <w:rFonts w:ascii="Trebuchet MS" w:hAnsi="Trebuchet MS" w:cs="Arial"/>
          <w:sz w:val="20"/>
          <w:szCs w:val="20"/>
        </w:rPr>
        <w:t xml:space="preserve">- ze strony Zamawiającego jest p. ………………………………………….,     </w:t>
      </w:r>
    </w:p>
    <w:p w14:paraId="713E791F">
      <w:pPr>
        <w:spacing w:line="360" w:lineRule="auto"/>
        <w:jc w:val="both"/>
        <w:rPr>
          <w:rFonts w:ascii="Trebuchet MS" w:hAnsi="Trebuchet MS" w:cs="Arial"/>
          <w:sz w:val="20"/>
          <w:szCs w:val="20"/>
        </w:rPr>
      </w:pPr>
      <w:r>
        <w:rPr>
          <w:rFonts w:ascii="Trebuchet MS" w:hAnsi="Trebuchet MS" w:cs="Arial"/>
          <w:sz w:val="20"/>
          <w:szCs w:val="20"/>
        </w:rPr>
        <w:t>- ze strony Wykonawcy jest p. ……………………………………….……… .</w:t>
      </w:r>
    </w:p>
    <w:p w14:paraId="1B68516B">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r>
        <w:rPr>
          <w:rFonts w:ascii="Trebuchet MS" w:hAnsi="Trebuchet MS" w:eastAsia="Times New Roman" w:cs="Arial"/>
          <w:b/>
          <w:color w:val="000000" w:themeColor="text1"/>
          <w:sz w:val="20"/>
          <w:szCs w:val="20"/>
          <w:lang w:eastAsia="pl-PL"/>
          <w14:textFill>
            <w14:solidFill>
              <w14:schemeClr w14:val="tx1"/>
            </w14:solidFill>
          </w14:textFill>
        </w:rPr>
        <w:t>§ 20.</w:t>
      </w:r>
    </w:p>
    <w:p w14:paraId="57CEF75E">
      <w:pPr>
        <w:spacing w:after="0" w:line="360" w:lineRule="auto"/>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 xml:space="preserve">Umowę sporządzono w trzech jednobrzmiących egzemplarzach, 2 egz. dla Zamawiającego i 1 egz. </w:t>
      </w:r>
    </w:p>
    <w:p w14:paraId="31188224">
      <w:pPr>
        <w:spacing w:after="0" w:line="360" w:lineRule="auto"/>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dla Wykonawcy.</w:t>
      </w:r>
    </w:p>
    <w:p w14:paraId="14457792">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bookmarkStart w:id="7" w:name="_GoBack"/>
      <w:bookmarkEnd w:id="7"/>
      <w:r>
        <w:rPr>
          <w:rFonts w:ascii="Trebuchet MS" w:hAnsi="Trebuchet MS" w:eastAsia="Times New Roman" w:cs="Arial"/>
          <w:b/>
          <w:color w:val="000000" w:themeColor="text1"/>
          <w:sz w:val="20"/>
          <w:szCs w:val="20"/>
          <w:lang w:eastAsia="pl-PL"/>
          <w14:textFill>
            <w14:solidFill>
              <w14:schemeClr w14:val="tx1"/>
            </w14:solidFill>
          </w14:textFill>
        </w:rPr>
        <w:t>§ 21.</w:t>
      </w:r>
    </w:p>
    <w:p w14:paraId="4808E35F">
      <w:pPr>
        <w:spacing w:after="0" w:line="360" w:lineRule="auto"/>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Integralną część niniejszej umowy stanowi karta gwarancyjna jakości wykonania prac oraz harmonogram rzeczowo- finansowy.</w:t>
      </w:r>
    </w:p>
    <w:p w14:paraId="23E0F140">
      <w:pPr>
        <w:spacing w:after="0" w:line="360" w:lineRule="auto"/>
        <w:ind w:left="720" w:hanging="360"/>
        <w:jc w:val="right"/>
        <w:rPr>
          <w:rFonts w:ascii="Trebuchet MS" w:hAnsi="Trebuchet MS" w:cs="Arial"/>
          <w:b/>
          <w:i/>
          <w:color w:val="000000" w:themeColor="text1"/>
          <w:sz w:val="20"/>
          <w14:textFill>
            <w14:solidFill>
              <w14:schemeClr w14:val="tx1"/>
            </w14:solidFill>
          </w14:textFill>
        </w:rPr>
      </w:pPr>
    </w:p>
    <w:p w14:paraId="452912B7">
      <w:pPr>
        <w:spacing w:after="0" w:line="360" w:lineRule="auto"/>
        <w:ind w:left="720" w:hanging="360"/>
        <w:jc w:val="right"/>
        <w:rPr>
          <w:rFonts w:ascii="Trebuchet MS" w:hAnsi="Trebuchet MS" w:cs="Arial"/>
          <w:i/>
          <w:color w:val="000000" w:themeColor="text1"/>
          <w:sz w:val="20"/>
          <w14:textFill>
            <w14:solidFill>
              <w14:schemeClr w14:val="tx1"/>
            </w14:solidFill>
          </w14:textFill>
        </w:rPr>
      </w:pPr>
      <w:r>
        <w:rPr>
          <w:rFonts w:ascii="Trebuchet MS" w:hAnsi="Trebuchet MS" w:cs="Arial"/>
          <w:b/>
          <w:i/>
          <w:color w:val="000000" w:themeColor="text1"/>
          <w:sz w:val="20"/>
          <w14:textFill>
            <w14:solidFill>
              <w14:schemeClr w14:val="tx1"/>
            </w14:solidFill>
          </w14:textFill>
        </w:rPr>
        <w:t>*</w:t>
      </w:r>
      <w:r>
        <w:rPr>
          <w:rFonts w:ascii="Trebuchet MS" w:hAnsi="Trebuchet MS" w:cs="Arial"/>
          <w:i/>
          <w:color w:val="000000" w:themeColor="text1"/>
          <w:sz w:val="20"/>
          <w14:textFill>
            <w14:solidFill>
              <w14:schemeClr w14:val="tx1"/>
            </w14:solidFill>
          </w14:textFill>
        </w:rPr>
        <w:t xml:space="preserve"> </w:t>
      </w:r>
      <w:r>
        <w:rPr>
          <w:rFonts w:ascii="Trebuchet MS" w:hAnsi="Trebuchet MS" w:cs="Arial"/>
          <w:b/>
          <w:i/>
          <w:color w:val="000000" w:themeColor="text1"/>
          <w:sz w:val="14"/>
          <w:szCs w:val="16"/>
          <w14:textFill>
            <w14:solidFill>
              <w14:schemeClr w14:val="tx1"/>
            </w14:solidFill>
          </w14:textFill>
        </w:rPr>
        <w:t>niepotrzebne skreślić</w:t>
      </w:r>
    </w:p>
    <w:p w14:paraId="00B04B14">
      <w:pPr>
        <w:spacing w:after="0" w:line="360" w:lineRule="auto"/>
        <w:jc w:val="center"/>
        <w:rPr>
          <w:rFonts w:ascii="Trebuchet MS" w:hAnsi="Trebuchet MS" w:eastAsia="Times New Roman" w:cs="Arial"/>
          <w:b/>
          <w:color w:val="000000" w:themeColor="text1"/>
          <w:sz w:val="20"/>
          <w:szCs w:val="20"/>
          <w:u w:val="single"/>
          <w:lang w:eastAsia="pl-PL"/>
          <w14:textFill>
            <w14:solidFill>
              <w14:schemeClr w14:val="tx1"/>
            </w14:solidFill>
          </w14:textFill>
        </w:rPr>
      </w:pPr>
    </w:p>
    <w:p w14:paraId="339FDEF6">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r>
        <w:rPr>
          <w:rFonts w:ascii="Trebuchet MS" w:hAnsi="Trebuchet MS" w:eastAsia="Times New Roman" w:cs="Arial"/>
          <w:b/>
          <w:color w:val="000000" w:themeColor="text1"/>
          <w:sz w:val="20"/>
          <w:szCs w:val="20"/>
          <w:u w:val="single"/>
          <w:lang w:eastAsia="pl-PL"/>
          <w14:textFill>
            <w14:solidFill>
              <w14:schemeClr w14:val="tx1"/>
            </w14:solidFill>
          </w14:textFill>
        </w:rPr>
        <w:t>W Y K O N A W C A :</w:t>
      </w:r>
      <w:r>
        <w:rPr>
          <w:rFonts w:ascii="Trebuchet MS" w:hAnsi="Trebuchet MS" w:eastAsia="Times New Roman" w:cs="Arial"/>
          <w:b/>
          <w:color w:val="000000" w:themeColor="text1"/>
          <w:sz w:val="20"/>
          <w:szCs w:val="20"/>
          <w:lang w:eastAsia="pl-PL"/>
          <w14:textFill>
            <w14:solidFill>
              <w14:schemeClr w14:val="tx1"/>
            </w14:solidFill>
          </w14:textFill>
        </w:rPr>
        <w:tab/>
      </w:r>
      <w:r>
        <w:rPr>
          <w:rFonts w:ascii="Trebuchet MS" w:hAnsi="Trebuchet MS" w:eastAsia="Times New Roman" w:cs="Arial"/>
          <w:b/>
          <w:color w:val="000000" w:themeColor="text1"/>
          <w:sz w:val="20"/>
          <w:szCs w:val="20"/>
          <w:lang w:eastAsia="pl-PL"/>
          <w14:textFill>
            <w14:solidFill>
              <w14:schemeClr w14:val="tx1"/>
            </w14:solidFill>
          </w14:textFill>
        </w:rPr>
        <w:tab/>
      </w:r>
      <w:r>
        <w:rPr>
          <w:rFonts w:ascii="Trebuchet MS" w:hAnsi="Trebuchet MS" w:eastAsia="Times New Roman" w:cs="Arial"/>
          <w:b/>
          <w:color w:val="000000" w:themeColor="text1"/>
          <w:sz w:val="20"/>
          <w:szCs w:val="20"/>
          <w:lang w:eastAsia="pl-PL"/>
          <w14:textFill>
            <w14:solidFill>
              <w14:schemeClr w14:val="tx1"/>
            </w14:solidFill>
          </w14:textFill>
        </w:rPr>
        <w:tab/>
      </w:r>
      <w:r>
        <w:rPr>
          <w:rFonts w:ascii="Trebuchet MS" w:hAnsi="Trebuchet MS" w:eastAsia="Times New Roman" w:cs="Arial"/>
          <w:b/>
          <w:color w:val="000000" w:themeColor="text1"/>
          <w:sz w:val="20"/>
          <w:szCs w:val="20"/>
          <w:lang w:eastAsia="pl-PL"/>
          <w14:textFill>
            <w14:solidFill>
              <w14:schemeClr w14:val="tx1"/>
            </w14:solidFill>
          </w14:textFill>
        </w:rPr>
        <w:tab/>
      </w:r>
      <w:r>
        <w:rPr>
          <w:rFonts w:ascii="Trebuchet MS" w:hAnsi="Trebuchet MS" w:eastAsia="Times New Roman" w:cs="Arial"/>
          <w:b/>
          <w:color w:val="000000" w:themeColor="text1"/>
          <w:sz w:val="20"/>
          <w:szCs w:val="20"/>
          <w:lang w:eastAsia="pl-PL"/>
          <w14:textFill>
            <w14:solidFill>
              <w14:schemeClr w14:val="tx1"/>
            </w14:solidFill>
          </w14:textFill>
        </w:rPr>
        <w:tab/>
      </w:r>
      <w:r>
        <w:rPr>
          <w:rFonts w:ascii="Trebuchet MS" w:hAnsi="Trebuchet MS" w:eastAsia="Times New Roman" w:cs="Arial"/>
          <w:b/>
          <w:color w:val="000000" w:themeColor="text1"/>
          <w:sz w:val="20"/>
          <w:szCs w:val="20"/>
          <w:u w:val="single"/>
          <w:lang w:eastAsia="pl-PL"/>
          <w14:textFill>
            <w14:solidFill>
              <w14:schemeClr w14:val="tx1"/>
            </w14:solidFill>
          </w14:textFill>
        </w:rPr>
        <w:t>Z A M A W I A J Ą C Y</w:t>
      </w:r>
      <w:r>
        <w:rPr>
          <w:rFonts w:ascii="Trebuchet MS" w:hAnsi="Trebuchet MS" w:eastAsia="Times New Roman" w:cs="Arial"/>
          <w:b/>
          <w:color w:val="000000" w:themeColor="text1"/>
          <w:sz w:val="20"/>
          <w:szCs w:val="20"/>
          <w:lang w:eastAsia="pl-PL"/>
          <w14:textFill>
            <w14:solidFill>
              <w14:schemeClr w14:val="tx1"/>
            </w14:solidFill>
          </w14:textFill>
        </w:rPr>
        <w:t>:</w:t>
      </w:r>
    </w:p>
    <w:p w14:paraId="17394010">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p>
    <w:p w14:paraId="6E3AF504">
      <w:pPr>
        <w:spacing w:line="360" w:lineRule="auto"/>
        <w:jc w:val="right"/>
        <w:rPr>
          <w:rFonts w:ascii="Trebuchet MS" w:hAnsi="Trebuchet MS" w:eastAsia="Times New Roman" w:cs="Arial"/>
          <w:b/>
          <w:color w:val="000000" w:themeColor="text1"/>
          <w:sz w:val="20"/>
          <w:szCs w:val="20"/>
          <w:lang w:eastAsia="pl-PL"/>
          <w14:textFill>
            <w14:solidFill>
              <w14:schemeClr w14:val="tx1"/>
            </w14:solidFill>
          </w14:textFill>
        </w:rPr>
      </w:pPr>
      <w:r>
        <w:rPr>
          <w:rFonts w:ascii="Trebuchet MS" w:hAnsi="Trebuchet MS" w:eastAsia="Times New Roman" w:cs="Arial"/>
          <w:b/>
          <w:color w:val="000000" w:themeColor="text1"/>
          <w:sz w:val="20"/>
          <w:szCs w:val="20"/>
          <w:lang w:eastAsia="pl-PL"/>
          <w14:textFill>
            <w14:solidFill>
              <w14:schemeClr w14:val="tx1"/>
            </w14:solidFill>
          </w14:textFill>
        </w:rPr>
        <w:br w:type="page"/>
      </w:r>
      <w:r>
        <w:rPr>
          <w:rFonts w:ascii="Trebuchet MS" w:hAnsi="Trebuchet MS" w:eastAsia="Times New Roman" w:cs="Arial"/>
          <w:b/>
          <w:color w:val="000000" w:themeColor="text1"/>
          <w:sz w:val="20"/>
          <w:szCs w:val="20"/>
          <w:lang w:eastAsia="pl-PL"/>
          <w14:textFill>
            <w14:solidFill>
              <w14:schemeClr w14:val="tx1"/>
            </w14:solidFill>
          </w14:textFill>
        </w:rPr>
        <w:tab/>
      </w:r>
      <w:r>
        <w:rPr>
          <w:rFonts w:ascii="Trebuchet MS" w:hAnsi="Trebuchet MS" w:eastAsia="Times New Roman" w:cs="Arial"/>
          <w:b/>
          <w:color w:val="000000" w:themeColor="text1"/>
          <w:sz w:val="20"/>
          <w:szCs w:val="20"/>
          <w:lang w:eastAsia="pl-PL"/>
          <w14:textFill>
            <w14:solidFill>
              <w14:schemeClr w14:val="tx1"/>
            </w14:solidFill>
          </w14:textFill>
        </w:rPr>
        <w:tab/>
      </w:r>
      <w:r>
        <w:rPr>
          <w:rFonts w:ascii="Trebuchet MS" w:hAnsi="Trebuchet MS" w:eastAsia="Times New Roman" w:cs="Arial"/>
          <w:b/>
          <w:color w:val="000000" w:themeColor="text1"/>
          <w:sz w:val="20"/>
          <w:szCs w:val="20"/>
          <w:lang w:eastAsia="pl-PL"/>
          <w14:textFill>
            <w14:solidFill>
              <w14:schemeClr w14:val="tx1"/>
            </w14:solidFill>
          </w14:textFill>
        </w:rPr>
        <w:tab/>
      </w:r>
      <w:r>
        <w:rPr>
          <w:rFonts w:ascii="Trebuchet MS" w:hAnsi="Trebuchet MS" w:eastAsia="Times New Roman" w:cs="Arial"/>
          <w:b/>
          <w:color w:val="000000" w:themeColor="text1"/>
          <w:sz w:val="20"/>
          <w:szCs w:val="20"/>
          <w:lang w:eastAsia="pl-PL"/>
          <w14:textFill>
            <w14:solidFill>
              <w14:schemeClr w14:val="tx1"/>
            </w14:solidFill>
          </w14:textFill>
        </w:rPr>
        <w:tab/>
      </w:r>
      <w:r>
        <w:rPr>
          <w:rFonts w:ascii="Trebuchet MS" w:hAnsi="Trebuchet MS" w:eastAsia="Times New Roman" w:cs="Arial"/>
          <w:b/>
          <w:color w:val="000000" w:themeColor="text1"/>
          <w:sz w:val="20"/>
          <w:szCs w:val="20"/>
          <w:lang w:eastAsia="pl-PL"/>
          <w14:textFill>
            <w14:solidFill>
              <w14:schemeClr w14:val="tx1"/>
            </w14:solidFill>
          </w14:textFill>
        </w:rPr>
        <w:tab/>
      </w:r>
      <w:r>
        <w:rPr>
          <w:rFonts w:ascii="Trebuchet MS" w:hAnsi="Trebuchet MS" w:eastAsia="Times New Roman" w:cs="Arial"/>
          <w:b/>
          <w:color w:val="000000" w:themeColor="text1"/>
          <w:sz w:val="20"/>
          <w:szCs w:val="20"/>
          <w:lang w:eastAsia="pl-PL"/>
          <w14:textFill>
            <w14:solidFill>
              <w14:schemeClr w14:val="tx1"/>
            </w14:solidFill>
          </w14:textFill>
        </w:rPr>
        <w:tab/>
      </w:r>
      <w:r>
        <w:rPr>
          <w:rFonts w:ascii="Trebuchet MS" w:hAnsi="Trebuchet MS" w:eastAsia="Times New Roman" w:cs="Arial"/>
          <w:b/>
          <w:color w:val="000000" w:themeColor="text1"/>
          <w:sz w:val="20"/>
          <w:szCs w:val="20"/>
          <w:lang w:eastAsia="pl-PL"/>
          <w14:textFill>
            <w14:solidFill>
              <w14:schemeClr w14:val="tx1"/>
            </w14:solidFill>
          </w14:textFill>
        </w:rPr>
        <w:tab/>
      </w:r>
      <w:r>
        <w:rPr>
          <w:rFonts w:ascii="Trebuchet MS" w:hAnsi="Trebuchet MS" w:eastAsia="Times New Roman" w:cs="Arial"/>
          <w:b/>
          <w:color w:val="000000" w:themeColor="text1"/>
          <w:sz w:val="20"/>
          <w:szCs w:val="20"/>
          <w:lang w:eastAsia="pl-PL"/>
          <w14:textFill>
            <w14:solidFill>
              <w14:schemeClr w14:val="tx1"/>
            </w14:solidFill>
          </w14:textFill>
        </w:rPr>
        <w:t>Załącznik nr 1 do umowy</w:t>
      </w:r>
    </w:p>
    <w:p w14:paraId="51627781">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r>
        <w:rPr>
          <w:rFonts w:ascii="Trebuchet MS" w:hAnsi="Trebuchet MS" w:eastAsia="Times New Roman" w:cs="Arial"/>
          <w:b/>
          <w:color w:val="000000" w:themeColor="text1"/>
          <w:sz w:val="20"/>
          <w:szCs w:val="20"/>
          <w:lang w:eastAsia="pl-PL"/>
          <w14:textFill>
            <w14:solidFill>
              <w14:schemeClr w14:val="tx1"/>
            </w14:solidFill>
          </w14:textFill>
        </w:rPr>
        <w:t>Karta gwarancyjna jakości wykonania prac</w:t>
      </w:r>
    </w:p>
    <w:p w14:paraId="498F6056">
      <w:pPr>
        <w:spacing w:line="360" w:lineRule="auto"/>
        <w:jc w:val="center"/>
        <w:rPr>
          <w:rFonts w:ascii="Trebuchet MS" w:hAnsi="Trebuchet MS" w:cs="Arial"/>
          <w:b/>
          <w:color w:val="000000" w:themeColor="text1"/>
          <w:sz w:val="20"/>
          <w:szCs w:val="20"/>
          <w14:textFill>
            <w14:solidFill>
              <w14:schemeClr w14:val="tx1"/>
            </w14:solidFill>
          </w14:textFill>
        </w:rPr>
      </w:pPr>
    </w:p>
    <w:p w14:paraId="1C6FA03B">
      <w:pPr>
        <w:spacing w:line="360" w:lineRule="auto"/>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Sporządzona w dniu   -----------------------------------------------------------------------------------</w:t>
      </w:r>
    </w:p>
    <w:p w14:paraId="0162BAE0">
      <w:pPr>
        <w:numPr>
          <w:ilvl w:val="0"/>
          <w:numId w:val="30"/>
        </w:numPr>
        <w:spacing w:after="0" w:line="360" w:lineRule="auto"/>
        <w:jc w:val="both"/>
        <w:rPr>
          <w:rFonts w:ascii="Trebuchet MS" w:hAnsi="Trebuchet MS" w:cs="Arial"/>
          <w:b/>
          <w:color w:val="000000" w:themeColor="text1"/>
          <w:sz w:val="20"/>
          <w:szCs w:val="20"/>
          <w14:textFill>
            <w14:solidFill>
              <w14:schemeClr w14:val="tx1"/>
            </w14:solidFill>
          </w14:textFill>
        </w:rPr>
      </w:pPr>
      <w:r>
        <w:rPr>
          <w:rFonts w:ascii="Trebuchet MS" w:hAnsi="Trebuchet MS" w:cs="Arial"/>
          <w:b/>
          <w:color w:val="000000" w:themeColor="text1"/>
          <w:sz w:val="20"/>
          <w:szCs w:val="20"/>
          <w14:textFill>
            <w14:solidFill>
              <w14:schemeClr w14:val="tx1"/>
            </w14:solidFill>
          </w14:textFill>
        </w:rPr>
        <w:t>Zamawiający: Gmina Wolbrom</w:t>
      </w:r>
    </w:p>
    <w:p w14:paraId="43A7C2C5">
      <w:pPr>
        <w:numPr>
          <w:ilvl w:val="0"/>
          <w:numId w:val="31"/>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b/>
          <w:color w:val="000000" w:themeColor="text1"/>
          <w:sz w:val="20"/>
          <w:szCs w:val="20"/>
          <w14:textFill>
            <w14:solidFill>
              <w14:schemeClr w14:val="tx1"/>
            </w14:solidFill>
          </w14:textFill>
        </w:rPr>
        <w:t>Wykonawca:----------------------------------------------------------------------------------------</w:t>
      </w:r>
    </w:p>
    <w:p w14:paraId="15E7DD88">
      <w:pPr>
        <w:numPr>
          <w:ilvl w:val="0"/>
          <w:numId w:val="31"/>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Umowa nr ------------------------------------------------- z dnia   -------------------------------</w:t>
      </w:r>
    </w:p>
    <w:p w14:paraId="54724CE6">
      <w:pPr>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 xml:space="preserve">Przedsięwzięcie pod nazwą: </w:t>
      </w:r>
      <w:r>
        <w:rPr>
          <w:rFonts w:hint="default" w:ascii="Trebuchet MS" w:hAnsi="Trebuchet MS" w:cs="Trebuchet MS"/>
          <w:b/>
          <w:bCs/>
          <w:color w:val="00000A"/>
          <w:sz w:val="20"/>
          <w:szCs w:val="20"/>
          <w:lang w:val="pl-PL"/>
        </w:rPr>
        <w:t>„</w:t>
      </w:r>
      <w:r>
        <w:rPr>
          <w:rFonts w:hint="default" w:ascii="Trebuchet MS" w:hAnsi="Trebuchet MS"/>
          <w:b/>
          <w:bCs/>
          <w:color w:val="00000A"/>
          <w:sz w:val="20"/>
          <w:szCs w:val="20"/>
        </w:rPr>
        <w:t>Budowa zadaszenia o stałej konstrukcji istniejącego boiska wielofunckyjnego przy Szkole Podstawowej w Wierzchowisku” - projektuj i buduj</w:t>
      </w:r>
      <w:r>
        <w:rPr>
          <w:rFonts w:ascii="Trebuchet MS" w:hAnsi="Trebuchet MS"/>
          <w:b/>
          <w:bCs/>
          <w:iCs/>
          <w:color w:val="000000"/>
          <w:spacing w:val="4"/>
          <w:sz w:val="20"/>
          <w:szCs w:val="20"/>
        </w:rPr>
        <w:t>.</w:t>
      </w:r>
    </w:p>
    <w:p w14:paraId="23D093BB">
      <w:pPr>
        <w:numPr>
          <w:ilvl w:val="0"/>
          <w:numId w:val="31"/>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Przedmiot umowy: roboty budowlane, prace montażowe oraz dostarczony i zamontowane systemy i urządzenia objęte kartą gwarancyjną związane z realizacją przedsięwzięcia jw.</w:t>
      </w:r>
    </w:p>
    <w:p w14:paraId="13C03F22">
      <w:pPr>
        <w:numPr>
          <w:ilvl w:val="0"/>
          <w:numId w:val="31"/>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Charakterystyka techniczna przedmiotu umowy, zwanej dalej przedmiotem gwarancji.</w:t>
      </w:r>
    </w:p>
    <w:p w14:paraId="5142B8CB">
      <w:pPr>
        <w:tabs>
          <w:tab w:val="left" w:pos="360"/>
        </w:tabs>
        <w:spacing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ab/>
      </w:r>
      <w:r>
        <w:rPr>
          <w:rFonts w:ascii="Trebuchet MS" w:hAnsi="Trebuchet MS" w:cs="Arial"/>
          <w:color w:val="000000" w:themeColor="text1"/>
          <w:sz w:val="20"/>
          <w:szCs w:val="20"/>
          <w14:textFill>
            <w14:solidFill>
              <w14:schemeClr w14:val="tx1"/>
            </w14:solidFill>
          </w14:textFill>
        </w:rPr>
        <w:t>Przedmiot gwarancji obejmuje :</w:t>
      </w:r>
    </w:p>
    <w:p w14:paraId="07B81B7E">
      <w:pPr>
        <w:tabs>
          <w:tab w:val="left" w:pos="360"/>
        </w:tabs>
        <w:spacing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w:t>
      </w:r>
    </w:p>
    <w:p w14:paraId="3D0358C9">
      <w:pPr>
        <w:numPr>
          <w:ilvl w:val="0"/>
          <w:numId w:val="31"/>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Data odbioru końcowego:  dzień ----------------- miesiąc -------------- rok ---------------------</w:t>
      </w:r>
    </w:p>
    <w:p w14:paraId="4471F0B5">
      <w:pPr>
        <w:numPr>
          <w:ilvl w:val="0"/>
          <w:numId w:val="32"/>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Ogólne warunki gwarancji jakości:</w:t>
      </w:r>
    </w:p>
    <w:p w14:paraId="622C39DA">
      <w:pPr>
        <w:numPr>
          <w:ilvl w:val="0"/>
          <w:numId w:val="33"/>
        </w:numPr>
        <w:spacing w:after="0" w:line="360" w:lineRule="auto"/>
        <w:ind w:left="360" w:firstLine="0"/>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Wykonawca oświadcza, że objęty niniejszą kartą gwarancyjną przedmiot gwarancji został wykonany zgodnie z umową, w szczególności z opisem przedmiotu zamówienia w postaci programu funkcjonalno-użytkowego, zasadami wiedzy technicznej i przepisami techniczno-budowlanymi,</w:t>
      </w:r>
    </w:p>
    <w:p w14:paraId="55B441D3">
      <w:pPr>
        <w:numPr>
          <w:ilvl w:val="0"/>
          <w:numId w:val="33"/>
        </w:numPr>
        <w:spacing w:after="0" w:line="360" w:lineRule="auto"/>
        <w:ind w:left="360" w:firstLine="0"/>
        <w:jc w:val="both"/>
        <w:rPr>
          <w:rFonts w:ascii="Trebuchet MS" w:hAnsi="Trebuchet MS" w:cs="Arial"/>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 xml:space="preserve">okres gwarancji na przedmiot umowy wynosi </w:t>
      </w:r>
      <w:r>
        <w:rPr>
          <w:rFonts w:ascii="Trebuchet MS" w:hAnsi="Trebuchet MS"/>
          <w:b/>
          <w:bCs/>
          <w:color w:val="000000" w:themeColor="text1"/>
          <w:sz w:val="20"/>
          <w:szCs w:val="20"/>
          <w14:textFill>
            <w14:solidFill>
              <w14:schemeClr w14:val="tx1"/>
            </w14:solidFill>
          </w14:textFill>
        </w:rPr>
        <w:t>……………….….. lat, zgodnie z ofertą Wykonawcy</w:t>
      </w:r>
      <w:r>
        <w:rPr>
          <w:rFonts w:ascii="Trebuchet MS" w:hAnsi="Trebuchet MS"/>
          <w:color w:val="000000" w:themeColor="text1"/>
          <w:sz w:val="20"/>
          <w:szCs w:val="20"/>
          <w14:textFill>
            <w14:solidFill>
              <w14:schemeClr w14:val="tx1"/>
            </w14:solidFill>
          </w14:textFill>
        </w:rPr>
        <w:t>,</w:t>
      </w:r>
    </w:p>
    <w:p w14:paraId="7F4E2F7D">
      <w:pPr>
        <w:numPr>
          <w:ilvl w:val="0"/>
          <w:numId w:val="33"/>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w okresie gwarancji jakości Wykonawca obowiązany jest w ramach otrzymanego wynagrodzenia do usuwania wad ujawnionych po odbiorze końcowym robót,</w:t>
      </w:r>
    </w:p>
    <w:p w14:paraId="7580C791">
      <w:pPr>
        <w:numPr>
          <w:ilvl w:val="0"/>
          <w:numId w:val="33"/>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o wystąpieniu wad Zamawiający poinformuje Wykonawcę – Gwaranta na piśmie (pismo, fax, e-mail )  podając rodzaj wady,</w:t>
      </w:r>
    </w:p>
    <w:p w14:paraId="4B4FA213">
      <w:pPr>
        <w:numPr>
          <w:ilvl w:val="0"/>
          <w:numId w:val="33"/>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ustala się poniższe terminy usunięcia wad:</w:t>
      </w:r>
    </w:p>
    <w:p w14:paraId="114345DA">
      <w:pPr>
        <w:spacing w:after="0" w:line="360" w:lineRule="auto"/>
        <w:ind w:left="720"/>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a) jeśli wada powoduje szkody w obiekcie przedmiotu gwarancji – niezwłocznie, tj. w czasie do 24 godzin od jej wykrycia,</w:t>
      </w:r>
    </w:p>
    <w:p w14:paraId="71401CB8">
      <w:pPr>
        <w:spacing w:after="0" w:line="360" w:lineRule="auto"/>
        <w:ind w:left="720"/>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 xml:space="preserve">b) w pozostałych przypadkach, maksymalnie do 5 dni roboczych (tj. 120 godzin) od daty otrzymania zgłoszenia. W sytuacji, gdy czas dostawy zamówionego przez Wykonawcę komponentu, niezbędnego do usunięcia usterki, jest dłuższy niż określony powyżej                            (pod warunkiem, że zamówienie zostało złożone przez Wykonawcę najpóźniej w dniu następnym od daty powzięcia informacji o usterce), dopuszcza się usunięcie usterki </w:t>
      </w:r>
      <w:r>
        <w:rPr>
          <w:rFonts w:ascii="Trebuchet MS" w:hAnsi="Trebuchet MS" w:cs="Arial"/>
          <w:color w:val="000000" w:themeColor="text1"/>
          <w:sz w:val="20"/>
          <w:szCs w:val="20"/>
          <w14:textFill>
            <w14:solidFill>
              <w14:schemeClr w14:val="tx1"/>
            </w14:solidFill>
          </w14:textFill>
        </w:rPr>
        <w:br w:type="textWrapping"/>
      </w:r>
      <w:r>
        <w:rPr>
          <w:rFonts w:ascii="Trebuchet MS" w:hAnsi="Trebuchet MS" w:cs="Arial"/>
          <w:color w:val="000000" w:themeColor="text1"/>
          <w:sz w:val="20"/>
          <w:szCs w:val="20"/>
          <w14:textFill>
            <w14:solidFill>
              <w14:schemeClr w14:val="tx1"/>
            </w14:solidFill>
          </w14:textFill>
        </w:rPr>
        <w:t xml:space="preserve">w terminie maksymalnie 24 godzin od daty otrzymania rzeczonego komponentu. </w:t>
      </w:r>
      <w:r>
        <w:rPr>
          <w:rFonts w:ascii="Trebuchet MS" w:hAnsi="Trebuchet MS" w:cs="Arial"/>
          <w:color w:val="000000" w:themeColor="text1"/>
          <w:sz w:val="20"/>
          <w:szCs w:val="20"/>
          <w14:textFill>
            <w14:solidFill>
              <w14:schemeClr w14:val="tx1"/>
            </w14:solidFill>
          </w14:textFill>
        </w:rPr>
        <w:br w:type="textWrapping"/>
      </w:r>
      <w:r>
        <w:rPr>
          <w:rFonts w:ascii="Trebuchet MS" w:hAnsi="Trebuchet MS" w:cs="Arial"/>
          <w:color w:val="000000" w:themeColor="text1"/>
          <w:sz w:val="20"/>
          <w:szCs w:val="20"/>
          <w14:textFill>
            <w14:solidFill>
              <w14:schemeClr w14:val="tx1"/>
            </w14:solidFill>
          </w14:textFill>
        </w:rPr>
        <w:t xml:space="preserve">Obowiązek udokumentowania wskazanych powyżej terminów leży po stronie Wykonawcy, </w:t>
      </w:r>
    </w:p>
    <w:p w14:paraId="6ACBAD5D">
      <w:pPr>
        <w:numPr>
          <w:ilvl w:val="0"/>
          <w:numId w:val="33"/>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usunięcie wady powinno być stwierdzone protokolarnie,</w:t>
      </w:r>
    </w:p>
    <w:p w14:paraId="22C6C35F">
      <w:pPr>
        <w:numPr>
          <w:ilvl w:val="0"/>
          <w:numId w:val="33"/>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jeżeli w ramach wykonania swoich obowiązków Gwarant dostarczył uprawnionemu z gwarancji zamiast rzeczy wadliwej rzecz wolną od wad albo istotnych napraw termin gwarancji biegnie na nowo od chwili dostarczenia rzeczy wolnej od wad lub zwróconej rzeczy naprawionej. Jeżeli Gwarant wymienił część rzeczy, powyższe stosuje się odpowiednio do części wymienionej,</w:t>
      </w:r>
    </w:p>
    <w:p w14:paraId="3E41CD48">
      <w:pPr>
        <w:numPr>
          <w:ilvl w:val="0"/>
          <w:numId w:val="33"/>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w innych przypadkach termin gwarancji ulega przedłużeniu o czas, w ciągu którego wskutek wady przedmiotu objętego gwarancją Zamawiający z przedmiotu gwarancji nie mógł korzystać,</w:t>
      </w:r>
    </w:p>
    <w:p w14:paraId="7D6D1EB7">
      <w:pPr>
        <w:numPr>
          <w:ilvl w:val="0"/>
          <w:numId w:val="33"/>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nie podlegają uprawnieniom z tytułu gwarancji jakości wady powstałe na skutek:</w:t>
      </w:r>
    </w:p>
    <w:p w14:paraId="5E405155">
      <w:pPr>
        <w:numPr>
          <w:ilvl w:val="0"/>
          <w:numId w:val="34"/>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siły wyższej, pod pojęciem której strony ustalają: stan wojny, stan klęski żywiołowej i strajk generalny,</w:t>
      </w:r>
    </w:p>
    <w:p w14:paraId="647D17A6">
      <w:pPr>
        <w:numPr>
          <w:ilvl w:val="0"/>
          <w:numId w:val="34"/>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normalnego zużycia obiektu lub jego części,</w:t>
      </w:r>
    </w:p>
    <w:p w14:paraId="2E01191E">
      <w:pPr>
        <w:numPr>
          <w:ilvl w:val="0"/>
          <w:numId w:val="34"/>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szkód wynikłych z winy Użytkownika, a szczególnie użytkowania przedmiotu gwarancji w sposób niezgodny z zasadami eksploatacji i użytkowania,</w:t>
      </w:r>
    </w:p>
    <w:p w14:paraId="7B2D5741">
      <w:pPr>
        <w:numPr>
          <w:ilvl w:val="0"/>
          <w:numId w:val="33"/>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w celu umożliwienia kwalifikacji zgłoszonych wad, przyczyn ich powstania i sposobu usunięcia, Wykonawca zobowiązuje się do przechowania protokołu przekazania przedmiotu gwarancji do użytkowania,</w:t>
      </w:r>
    </w:p>
    <w:p w14:paraId="15796422">
      <w:pPr>
        <w:numPr>
          <w:ilvl w:val="0"/>
          <w:numId w:val="33"/>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Wykonawca jest odpowiedzialny za wszelkie szkody i straty, które spowodował w czasie robót nad usuwaniem wad,</w:t>
      </w:r>
    </w:p>
    <w:p w14:paraId="6D032838">
      <w:pPr>
        <w:numPr>
          <w:ilvl w:val="0"/>
          <w:numId w:val="33"/>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Wykonawca, niezależnie od ustalonej gwarancji jakości ponosi odpowiedzialność z tytułu rękojmi za wady przedmiotu gwarancji,</w:t>
      </w:r>
    </w:p>
    <w:p w14:paraId="2D2ACB34">
      <w:pPr>
        <w:numPr>
          <w:ilvl w:val="0"/>
          <w:numId w:val="33"/>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Zamawiający po bezskutecznym upływie terminu na usunięcie wad, wyznaczonego w zawiadomieniu do Wykonawcy, może zlecić ich usunięcie na koszt i ryzyko Wykonawcy innemu podmiotowi,</w:t>
      </w:r>
      <w:r>
        <w:rPr>
          <w:rFonts w:ascii="Trebuchet MS" w:hAnsi="Trebuchet MS"/>
          <w:color w:val="000000" w:themeColor="text1"/>
          <w:sz w:val="20"/>
          <w:szCs w:val="20"/>
          <w14:textFill>
            <w14:solidFill>
              <w14:schemeClr w14:val="tx1"/>
            </w14:solidFill>
          </w14:textFill>
        </w:rPr>
        <w:t xml:space="preserve"> </w:t>
      </w:r>
      <w:r>
        <w:rPr>
          <w:rFonts w:ascii="Trebuchet MS" w:hAnsi="Trebuchet MS" w:cs="Arial"/>
          <w:color w:val="000000" w:themeColor="text1"/>
          <w:sz w:val="20"/>
          <w:szCs w:val="20"/>
          <w14:textFill>
            <w14:solidFill>
              <w14:schemeClr w14:val="tx1"/>
            </w14:solidFill>
          </w14:textFill>
        </w:rPr>
        <w:t>pod warunkiem wcześniejszego poinformowania Wykonawcy o tym fakcie,</w:t>
      </w:r>
    </w:p>
    <w:p w14:paraId="5DC2623B">
      <w:pPr>
        <w:numPr>
          <w:ilvl w:val="0"/>
          <w:numId w:val="33"/>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w sprawach nie uregulowanych niniejszą kartą gwarancyjną zastosowanie mają przepisy Kodeksu Cywilnego, Prawa Budowlanego oraz inne obowiązujące przepisy prawa,</w:t>
      </w:r>
    </w:p>
    <w:p w14:paraId="053F5132">
      <w:pPr>
        <w:numPr>
          <w:ilvl w:val="0"/>
          <w:numId w:val="33"/>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karta gwarancyjna ważna jest tylko z umową na wykonanie przedmiotu zamówienia, podpisaną przez strony umowy,</w:t>
      </w:r>
    </w:p>
    <w:p w14:paraId="3E0E0233">
      <w:pPr>
        <w:numPr>
          <w:ilvl w:val="0"/>
          <w:numId w:val="33"/>
        </w:numPr>
        <w:spacing w:after="0" w:line="360" w:lineRule="auto"/>
        <w:jc w:val="both"/>
        <w:rPr>
          <w:rFonts w:ascii="Trebuchet MS" w:hAnsi="Trebuchet MS" w:cs="Arial"/>
          <w:color w:val="000000" w:themeColor="text1"/>
          <w:sz w:val="18"/>
          <w:szCs w:val="18"/>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wszelkie przeglądy w okresie gwarancji są dokonywane przez Wykonawcę w ramach otrzymanego wynagrodzenia.</w:t>
      </w:r>
    </w:p>
    <w:p w14:paraId="53F08D09">
      <w:pPr>
        <w:spacing w:after="0" w:line="240" w:lineRule="auto"/>
        <w:ind w:left="720"/>
        <w:jc w:val="both"/>
        <w:rPr>
          <w:rFonts w:ascii="Trebuchet MS" w:hAnsi="Trebuchet MS" w:cs="Arial"/>
          <w:color w:val="000000" w:themeColor="text1"/>
          <w:sz w:val="18"/>
          <w:szCs w:val="18"/>
          <w14:textFill>
            <w14:solidFill>
              <w14:schemeClr w14:val="tx1"/>
            </w14:solidFill>
          </w14:textFill>
        </w:rPr>
      </w:pPr>
    </w:p>
    <w:p w14:paraId="3A7723FD">
      <w:pPr>
        <w:spacing w:after="0" w:line="240" w:lineRule="auto"/>
        <w:ind w:left="357"/>
        <w:rPr>
          <w:rFonts w:ascii="Trebuchet MS" w:hAnsi="Trebuchet MS" w:cs="Arial"/>
          <w:b/>
          <w:color w:val="000000" w:themeColor="text1"/>
          <w:sz w:val="18"/>
          <w:szCs w:val="18"/>
          <w14:textFill>
            <w14:solidFill>
              <w14:schemeClr w14:val="tx1"/>
            </w14:solidFill>
          </w14:textFill>
        </w:rPr>
      </w:pPr>
      <w:r>
        <w:rPr>
          <w:rFonts w:ascii="Trebuchet MS" w:hAnsi="Trebuchet MS" w:cs="Arial"/>
          <w:b/>
          <w:color w:val="000000" w:themeColor="text1"/>
          <w:sz w:val="18"/>
          <w:szCs w:val="18"/>
          <w14:textFill>
            <w14:solidFill>
              <w14:schemeClr w14:val="tx1"/>
            </w14:solidFill>
          </w14:textFill>
        </w:rPr>
        <w:t>Udzielający gwarancji jakości</w:t>
      </w:r>
      <w:r>
        <w:rPr>
          <w:rFonts w:ascii="Trebuchet MS" w:hAnsi="Trebuchet MS" w:cs="Arial"/>
          <w:b/>
          <w:color w:val="000000" w:themeColor="text1"/>
          <w:sz w:val="18"/>
          <w:szCs w:val="18"/>
          <w14:textFill>
            <w14:solidFill>
              <w14:schemeClr w14:val="tx1"/>
            </w14:solidFill>
          </w14:textFill>
        </w:rPr>
        <w:tab/>
      </w:r>
      <w:r>
        <w:rPr>
          <w:rFonts w:ascii="Trebuchet MS" w:hAnsi="Trebuchet MS" w:cs="Arial"/>
          <w:b/>
          <w:color w:val="000000" w:themeColor="text1"/>
          <w:sz w:val="18"/>
          <w:szCs w:val="18"/>
          <w14:textFill>
            <w14:solidFill>
              <w14:schemeClr w14:val="tx1"/>
            </w14:solidFill>
          </w14:textFill>
        </w:rPr>
        <w:tab/>
      </w:r>
      <w:r>
        <w:rPr>
          <w:rFonts w:ascii="Trebuchet MS" w:hAnsi="Trebuchet MS" w:cs="Arial"/>
          <w:b/>
          <w:color w:val="000000" w:themeColor="text1"/>
          <w:sz w:val="18"/>
          <w:szCs w:val="18"/>
          <w14:textFill>
            <w14:solidFill>
              <w14:schemeClr w14:val="tx1"/>
            </w14:solidFill>
          </w14:textFill>
        </w:rPr>
        <w:tab/>
      </w:r>
      <w:r>
        <w:rPr>
          <w:rFonts w:ascii="Trebuchet MS" w:hAnsi="Trebuchet MS" w:cs="Arial"/>
          <w:b/>
          <w:color w:val="000000" w:themeColor="text1"/>
          <w:sz w:val="18"/>
          <w:szCs w:val="18"/>
          <w14:textFill>
            <w14:solidFill>
              <w14:schemeClr w14:val="tx1"/>
            </w14:solidFill>
          </w14:textFill>
        </w:rPr>
        <w:tab/>
      </w:r>
      <w:r>
        <w:rPr>
          <w:rFonts w:ascii="Trebuchet MS" w:hAnsi="Trebuchet MS" w:cs="Arial"/>
          <w:b/>
          <w:color w:val="000000" w:themeColor="text1"/>
          <w:sz w:val="18"/>
          <w:szCs w:val="18"/>
          <w14:textFill>
            <w14:solidFill>
              <w14:schemeClr w14:val="tx1"/>
            </w14:solidFill>
          </w14:textFill>
        </w:rPr>
        <w:t>Przyjmujący  gwarancję jakości</w:t>
      </w:r>
    </w:p>
    <w:p w14:paraId="07AC6300">
      <w:pPr>
        <w:spacing w:after="0" w:line="240" w:lineRule="auto"/>
        <w:ind w:left="357"/>
        <w:rPr>
          <w:rFonts w:ascii="Trebuchet MS" w:hAnsi="Trebuchet MS" w:cs="Arial"/>
          <w:b/>
          <w:color w:val="000000" w:themeColor="text1"/>
          <w:sz w:val="18"/>
          <w:szCs w:val="18"/>
          <w14:textFill>
            <w14:solidFill>
              <w14:schemeClr w14:val="tx1"/>
            </w14:solidFill>
          </w14:textFill>
        </w:rPr>
      </w:pPr>
      <w:r>
        <w:rPr>
          <w:rFonts w:ascii="Trebuchet MS" w:hAnsi="Trebuchet MS" w:cs="Arial"/>
          <w:b/>
          <w:color w:val="000000" w:themeColor="text1"/>
          <w:sz w:val="18"/>
          <w:szCs w:val="18"/>
          <w14:textFill>
            <w14:solidFill>
              <w14:schemeClr w14:val="tx1"/>
            </w14:solidFill>
          </w14:textFill>
        </w:rPr>
        <w:t>upoważniony przedstawiciel</w:t>
      </w:r>
      <w:r>
        <w:rPr>
          <w:rFonts w:ascii="Trebuchet MS" w:hAnsi="Trebuchet MS" w:cs="Arial"/>
          <w:b/>
          <w:color w:val="000000" w:themeColor="text1"/>
          <w:sz w:val="18"/>
          <w:szCs w:val="18"/>
          <w14:textFill>
            <w14:solidFill>
              <w14:schemeClr w14:val="tx1"/>
            </w14:solidFill>
          </w14:textFill>
        </w:rPr>
        <w:tab/>
      </w:r>
      <w:r>
        <w:rPr>
          <w:rFonts w:ascii="Trebuchet MS" w:hAnsi="Trebuchet MS" w:cs="Arial"/>
          <w:b/>
          <w:color w:val="000000" w:themeColor="text1"/>
          <w:sz w:val="18"/>
          <w:szCs w:val="18"/>
          <w14:textFill>
            <w14:solidFill>
              <w14:schemeClr w14:val="tx1"/>
            </w14:solidFill>
          </w14:textFill>
        </w:rPr>
        <w:tab/>
      </w:r>
      <w:r>
        <w:rPr>
          <w:rFonts w:ascii="Trebuchet MS" w:hAnsi="Trebuchet MS" w:cs="Arial"/>
          <w:b/>
          <w:color w:val="000000" w:themeColor="text1"/>
          <w:sz w:val="18"/>
          <w:szCs w:val="18"/>
          <w14:textFill>
            <w14:solidFill>
              <w14:schemeClr w14:val="tx1"/>
            </w14:solidFill>
          </w14:textFill>
        </w:rPr>
        <w:tab/>
      </w:r>
      <w:r>
        <w:rPr>
          <w:rFonts w:ascii="Trebuchet MS" w:hAnsi="Trebuchet MS" w:cs="Arial"/>
          <w:b/>
          <w:color w:val="000000" w:themeColor="text1"/>
          <w:sz w:val="18"/>
          <w:szCs w:val="18"/>
          <w14:textFill>
            <w14:solidFill>
              <w14:schemeClr w14:val="tx1"/>
            </w14:solidFill>
          </w14:textFill>
        </w:rPr>
        <w:tab/>
      </w:r>
      <w:r>
        <w:rPr>
          <w:rFonts w:ascii="Trebuchet MS" w:hAnsi="Trebuchet MS" w:cs="Arial"/>
          <w:b/>
          <w:color w:val="000000" w:themeColor="text1"/>
          <w:sz w:val="18"/>
          <w:szCs w:val="18"/>
          <w14:textFill>
            <w14:solidFill>
              <w14:schemeClr w14:val="tx1"/>
            </w14:solidFill>
          </w14:textFill>
        </w:rPr>
        <w:tab/>
      </w:r>
      <w:r>
        <w:rPr>
          <w:rFonts w:ascii="Trebuchet MS" w:hAnsi="Trebuchet MS" w:cs="Arial"/>
          <w:b/>
          <w:color w:val="000000" w:themeColor="text1"/>
          <w:sz w:val="18"/>
          <w:szCs w:val="18"/>
          <w14:textFill>
            <w14:solidFill>
              <w14:schemeClr w14:val="tx1"/>
            </w14:solidFill>
          </w14:textFill>
        </w:rPr>
        <w:t>przedstawiciel Zamawiającego:</w:t>
      </w:r>
    </w:p>
    <w:p w14:paraId="7B5EB26A">
      <w:pPr>
        <w:spacing w:after="0" w:line="240" w:lineRule="auto"/>
        <w:ind w:left="357"/>
        <w:rPr>
          <w:rFonts w:ascii="Trebuchet MS" w:hAnsi="Trebuchet MS" w:cs="Arial"/>
          <w:b/>
          <w:color w:val="000000" w:themeColor="text1"/>
          <w:sz w:val="18"/>
          <w:szCs w:val="18"/>
          <w14:textFill>
            <w14:solidFill>
              <w14:schemeClr w14:val="tx1"/>
            </w14:solidFill>
          </w14:textFill>
        </w:rPr>
      </w:pPr>
      <w:r>
        <w:rPr>
          <w:rFonts w:ascii="Trebuchet MS" w:hAnsi="Trebuchet MS" w:cs="Arial"/>
          <w:b/>
          <w:color w:val="000000" w:themeColor="text1"/>
          <w:sz w:val="18"/>
          <w:szCs w:val="18"/>
          <w14:textFill>
            <w14:solidFill>
              <w14:schemeClr w14:val="tx1"/>
            </w14:solidFill>
          </w14:textFill>
        </w:rPr>
        <w:t>Wykonawcy:</w:t>
      </w:r>
    </w:p>
    <w:p w14:paraId="53325113">
      <w:pPr>
        <w:spacing w:line="240" w:lineRule="auto"/>
        <w:ind w:left="360"/>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br w:type="textWrapping"/>
      </w:r>
      <w:r>
        <w:rPr>
          <w:rFonts w:ascii="Trebuchet MS" w:hAnsi="Trebuchet MS" w:cs="Arial"/>
          <w:color w:val="000000" w:themeColor="text1"/>
          <w:sz w:val="20"/>
          <w:szCs w:val="20"/>
          <w14:textFill>
            <w14:solidFill>
              <w14:schemeClr w14:val="tx1"/>
            </w14:solidFill>
          </w14:textFill>
        </w:rPr>
        <w:t>-------------------------------------------</w:t>
      </w:r>
      <w:r>
        <w:rPr>
          <w:rFonts w:ascii="Trebuchet MS" w:hAnsi="Trebuchet MS" w:cs="Arial"/>
          <w:color w:val="000000" w:themeColor="text1"/>
          <w:sz w:val="20"/>
          <w:szCs w:val="20"/>
          <w14:textFill>
            <w14:solidFill>
              <w14:schemeClr w14:val="tx1"/>
            </w14:solidFill>
          </w14:textFill>
        </w:rPr>
        <w:tab/>
      </w:r>
      <w:r>
        <w:rPr>
          <w:rFonts w:ascii="Trebuchet MS" w:hAnsi="Trebuchet MS" w:cs="Arial"/>
          <w:color w:val="000000" w:themeColor="text1"/>
          <w:sz w:val="20"/>
          <w:szCs w:val="20"/>
          <w14:textFill>
            <w14:solidFill>
              <w14:schemeClr w14:val="tx1"/>
            </w14:solidFill>
          </w14:textFill>
        </w:rPr>
        <w:tab/>
      </w:r>
      <w:r>
        <w:rPr>
          <w:rFonts w:ascii="Trebuchet MS" w:hAnsi="Trebuchet MS" w:cs="Arial"/>
          <w:color w:val="000000" w:themeColor="text1"/>
          <w:sz w:val="20"/>
          <w:szCs w:val="20"/>
          <w14:textFill>
            <w14:solidFill>
              <w14:schemeClr w14:val="tx1"/>
            </w14:solidFill>
          </w14:textFill>
        </w:rPr>
        <w:tab/>
      </w:r>
      <w:r>
        <w:rPr>
          <w:rFonts w:ascii="Trebuchet MS" w:hAnsi="Trebuchet MS" w:cs="Arial"/>
          <w:color w:val="000000" w:themeColor="text1"/>
          <w:sz w:val="20"/>
          <w:szCs w:val="20"/>
          <w14:textFill>
            <w14:solidFill>
              <w14:schemeClr w14:val="tx1"/>
            </w14:solidFill>
          </w14:textFill>
        </w:rPr>
        <w:tab/>
      </w:r>
      <w:r>
        <w:rPr>
          <w:rFonts w:ascii="Trebuchet MS" w:hAnsi="Trebuchet MS" w:cs="Arial"/>
          <w:color w:val="000000" w:themeColor="text1"/>
          <w:sz w:val="20"/>
          <w:szCs w:val="20"/>
          <w14:textFill>
            <w14:solidFill>
              <w14:schemeClr w14:val="tx1"/>
            </w14:solidFill>
          </w14:textFill>
        </w:rPr>
        <w:t>----------------------------------------------</w:t>
      </w:r>
    </w:p>
    <w:p w14:paraId="1FFD5332">
      <w:pPr>
        <w:spacing w:line="240" w:lineRule="auto"/>
        <w:ind w:left="1416"/>
        <w:rPr>
          <w:rFonts w:ascii="Trebuchet MS" w:hAnsi="Trebuchet MS" w:cs="Arial"/>
          <w:color w:val="000000" w:themeColor="text1"/>
          <w:sz w:val="16"/>
          <w:szCs w:val="16"/>
          <w14:textFill>
            <w14:solidFill>
              <w14:schemeClr w14:val="tx1"/>
            </w14:solidFill>
          </w14:textFill>
        </w:rPr>
      </w:pPr>
      <w:r>
        <w:rPr>
          <w:rFonts w:ascii="Trebuchet MS" w:hAnsi="Trebuchet MS" w:cs="Arial"/>
          <w:color w:val="000000" w:themeColor="text1"/>
          <w:sz w:val="16"/>
          <w:szCs w:val="16"/>
          <w14:textFill>
            <w14:solidFill>
              <w14:schemeClr w14:val="tx1"/>
            </w14:solidFill>
          </w14:textFill>
        </w:rPr>
        <w:t>(imię i nazwisko)</w:t>
      </w:r>
      <w:r>
        <w:rPr>
          <w:rFonts w:ascii="Trebuchet MS" w:hAnsi="Trebuchet MS" w:cs="Arial"/>
          <w:color w:val="000000" w:themeColor="text1"/>
          <w:sz w:val="16"/>
          <w:szCs w:val="16"/>
          <w14:textFill>
            <w14:solidFill>
              <w14:schemeClr w14:val="tx1"/>
            </w14:solidFill>
          </w14:textFill>
        </w:rPr>
        <w:tab/>
      </w:r>
      <w:r>
        <w:rPr>
          <w:rFonts w:ascii="Trebuchet MS" w:hAnsi="Trebuchet MS" w:cs="Arial"/>
          <w:color w:val="000000" w:themeColor="text1"/>
          <w:sz w:val="16"/>
          <w:szCs w:val="16"/>
          <w14:textFill>
            <w14:solidFill>
              <w14:schemeClr w14:val="tx1"/>
            </w14:solidFill>
          </w14:textFill>
        </w:rPr>
        <w:tab/>
      </w:r>
      <w:r>
        <w:rPr>
          <w:rFonts w:ascii="Trebuchet MS" w:hAnsi="Trebuchet MS" w:cs="Arial"/>
          <w:color w:val="000000" w:themeColor="text1"/>
          <w:sz w:val="16"/>
          <w:szCs w:val="16"/>
          <w14:textFill>
            <w14:solidFill>
              <w14:schemeClr w14:val="tx1"/>
            </w14:solidFill>
          </w14:textFill>
        </w:rPr>
        <w:tab/>
      </w:r>
      <w:r>
        <w:rPr>
          <w:rFonts w:ascii="Trebuchet MS" w:hAnsi="Trebuchet MS" w:cs="Arial"/>
          <w:color w:val="000000" w:themeColor="text1"/>
          <w:sz w:val="16"/>
          <w:szCs w:val="16"/>
          <w14:textFill>
            <w14:solidFill>
              <w14:schemeClr w14:val="tx1"/>
            </w14:solidFill>
          </w14:textFill>
        </w:rPr>
        <w:tab/>
      </w:r>
      <w:r>
        <w:rPr>
          <w:rFonts w:ascii="Trebuchet MS" w:hAnsi="Trebuchet MS" w:cs="Arial"/>
          <w:color w:val="000000" w:themeColor="text1"/>
          <w:sz w:val="16"/>
          <w:szCs w:val="16"/>
          <w14:textFill>
            <w14:solidFill>
              <w14:schemeClr w14:val="tx1"/>
            </w14:solidFill>
          </w14:textFill>
        </w:rPr>
        <w:tab/>
      </w:r>
      <w:r>
        <w:rPr>
          <w:rFonts w:ascii="Trebuchet MS" w:hAnsi="Trebuchet MS" w:cs="Arial"/>
          <w:color w:val="000000" w:themeColor="text1"/>
          <w:sz w:val="16"/>
          <w:szCs w:val="16"/>
          <w14:textFill>
            <w14:solidFill>
              <w14:schemeClr w14:val="tx1"/>
            </w14:solidFill>
          </w14:textFill>
        </w:rPr>
        <w:tab/>
      </w:r>
      <w:r>
        <w:rPr>
          <w:rFonts w:ascii="Trebuchet MS" w:hAnsi="Trebuchet MS" w:cs="Arial"/>
          <w:color w:val="000000" w:themeColor="text1"/>
          <w:sz w:val="16"/>
          <w:szCs w:val="16"/>
          <w14:textFill>
            <w14:solidFill>
              <w14:schemeClr w14:val="tx1"/>
            </w14:solidFill>
          </w14:textFill>
        </w:rPr>
        <w:t>(imię i nazwisko)</w:t>
      </w:r>
    </w:p>
    <w:p w14:paraId="6689BC26">
      <w:pPr>
        <w:pStyle w:val="15"/>
        <w:spacing w:line="360" w:lineRule="auto"/>
        <w:ind w:left="7080" w:hanging="708"/>
        <w:rPr>
          <w:rFonts w:ascii="Trebuchet MS" w:hAnsi="Trebuchet MS" w:cs="Arial"/>
          <w:b/>
        </w:rPr>
      </w:pPr>
    </w:p>
    <w:p w14:paraId="2BF832A0">
      <w:pPr>
        <w:pStyle w:val="15"/>
        <w:spacing w:line="360" w:lineRule="auto"/>
        <w:ind w:left="7080" w:hanging="708"/>
        <w:rPr>
          <w:rFonts w:ascii="Trebuchet MS" w:hAnsi="Trebuchet MS" w:cs="Arial"/>
          <w:b/>
        </w:rPr>
      </w:pPr>
    </w:p>
    <w:p w14:paraId="7E8E4B55">
      <w:pPr>
        <w:pStyle w:val="15"/>
        <w:spacing w:line="360" w:lineRule="auto"/>
        <w:ind w:left="7080" w:hanging="708"/>
        <w:rPr>
          <w:rFonts w:ascii="Trebuchet MS" w:hAnsi="Trebuchet MS" w:cs="Arial"/>
          <w:b/>
        </w:rPr>
      </w:pPr>
    </w:p>
    <w:p w14:paraId="240894F7">
      <w:pPr>
        <w:pStyle w:val="15"/>
        <w:spacing w:line="360" w:lineRule="auto"/>
        <w:ind w:left="7080" w:hanging="708"/>
        <w:rPr>
          <w:rFonts w:ascii="Trebuchet MS" w:hAnsi="Trebuchet MS" w:cs="Arial"/>
          <w:b/>
        </w:rPr>
      </w:pPr>
    </w:p>
    <w:p w14:paraId="2CC4F599">
      <w:pPr>
        <w:pStyle w:val="15"/>
        <w:spacing w:line="360" w:lineRule="auto"/>
        <w:ind w:left="7080" w:hanging="708"/>
        <w:rPr>
          <w:rFonts w:ascii="Trebuchet MS" w:hAnsi="Trebuchet MS" w:cs="Arial"/>
          <w:b/>
        </w:rPr>
      </w:pPr>
      <w:r>
        <w:rPr>
          <w:rFonts w:ascii="Trebuchet MS" w:hAnsi="Trebuchet MS" w:cs="Arial"/>
          <w:b/>
        </w:rPr>
        <w:t>Załącznik nr 2 do umowy</w:t>
      </w:r>
    </w:p>
    <w:p w14:paraId="1015DA24">
      <w:pPr>
        <w:pStyle w:val="15"/>
        <w:spacing w:line="360" w:lineRule="auto"/>
        <w:jc w:val="center"/>
        <w:rPr>
          <w:rFonts w:ascii="Trebuchet MS" w:hAnsi="Trebuchet MS" w:cs="Arial"/>
        </w:rPr>
      </w:pPr>
    </w:p>
    <w:p w14:paraId="0C83D70D">
      <w:pPr>
        <w:pStyle w:val="15"/>
        <w:spacing w:line="360" w:lineRule="auto"/>
        <w:jc w:val="center"/>
        <w:rPr>
          <w:rFonts w:ascii="Trebuchet MS" w:hAnsi="Trebuchet MS" w:cs="Arial"/>
          <w:b/>
        </w:rPr>
      </w:pPr>
      <w:r>
        <w:rPr>
          <w:rFonts w:ascii="Trebuchet MS" w:hAnsi="Trebuchet MS" w:cs="Arial"/>
          <w:b/>
        </w:rPr>
        <w:t>Harmonogram rzeczowo-finansowy:</w:t>
      </w:r>
    </w:p>
    <w:p w14:paraId="38DDBDC1">
      <w:pPr>
        <w:pStyle w:val="15"/>
        <w:spacing w:line="360" w:lineRule="auto"/>
        <w:rPr>
          <w:rFonts w:ascii="Trebuchet MS" w:hAnsi="Trebuchet MS" w:cs="Arial"/>
        </w:rPr>
      </w:pPr>
    </w:p>
    <w:tbl>
      <w:tblPr>
        <w:tblStyle w:val="4"/>
        <w:tblW w:w="9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4"/>
        <w:gridCol w:w="1701"/>
        <w:gridCol w:w="2289"/>
        <w:gridCol w:w="1751"/>
      </w:tblGrid>
      <w:tr w14:paraId="4C38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964" w:type="dxa"/>
            <w:tcBorders>
              <w:top w:val="single" w:color="auto" w:sz="4" w:space="0"/>
              <w:left w:val="single" w:color="auto" w:sz="4" w:space="0"/>
              <w:bottom w:val="single" w:color="auto" w:sz="4" w:space="0"/>
              <w:right w:val="single" w:color="auto" w:sz="4" w:space="0"/>
            </w:tcBorders>
            <w:vAlign w:val="center"/>
          </w:tcPr>
          <w:p w14:paraId="2DC55926">
            <w:pPr>
              <w:spacing w:line="240" w:lineRule="auto"/>
              <w:jc w:val="center"/>
              <w:rPr>
                <w:rFonts w:ascii="Trebuchet MS" w:hAnsi="Trebuchet MS" w:cs="Times New Roman"/>
                <w:b/>
              </w:rPr>
            </w:pPr>
            <w:r>
              <w:rPr>
                <w:rFonts w:ascii="Trebuchet MS" w:hAnsi="Trebuchet MS"/>
                <w:b/>
              </w:rPr>
              <w:t>ZAKRES ROBÓT</w:t>
            </w:r>
          </w:p>
        </w:tc>
        <w:tc>
          <w:tcPr>
            <w:tcW w:w="1701" w:type="dxa"/>
            <w:tcBorders>
              <w:top w:val="single" w:color="auto" w:sz="4" w:space="0"/>
              <w:left w:val="single" w:color="auto" w:sz="4" w:space="0"/>
              <w:bottom w:val="single" w:color="auto" w:sz="4" w:space="0"/>
              <w:right w:val="single" w:color="auto" w:sz="4" w:space="0"/>
            </w:tcBorders>
            <w:vAlign w:val="center"/>
          </w:tcPr>
          <w:p w14:paraId="06F9DDF3">
            <w:pPr>
              <w:spacing w:line="240" w:lineRule="auto"/>
              <w:jc w:val="center"/>
              <w:rPr>
                <w:rFonts w:ascii="Trebuchet MS" w:hAnsi="Trebuchet MS"/>
                <w:b/>
              </w:rPr>
            </w:pPr>
            <w:r>
              <w:rPr>
                <w:rFonts w:ascii="Trebuchet MS" w:hAnsi="Trebuchet MS"/>
                <w:b/>
              </w:rPr>
              <w:t xml:space="preserve">WARTOŚĆ    </w:t>
            </w:r>
          </w:p>
          <w:p w14:paraId="3AC47045">
            <w:pPr>
              <w:spacing w:line="240" w:lineRule="auto"/>
              <w:jc w:val="center"/>
              <w:rPr>
                <w:rFonts w:ascii="Trebuchet MS" w:hAnsi="Trebuchet MS"/>
                <w:b/>
              </w:rPr>
            </w:pPr>
            <w:r>
              <w:rPr>
                <w:rFonts w:ascii="Trebuchet MS" w:hAnsi="Trebuchet MS"/>
                <w:b/>
              </w:rPr>
              <w:t>Brutto w zł</w:t>
            </w:r>
          </w:p>
        </w:tc>
        <w:tc>
          <w:tcPr>
            <w:tcW w:w="2289" w:type="dxa"/>
            <w:tcBorders>
              <w:top w:val="single" w:color="auto" w:sz="4" w:space="0"/>
              <w:left w:val="single" w:color="auto" w:sz="4" w:space="0"/>
              <w:bottom w:val="single" w:color="auto" w:sz="4" w:space="0"/>
              <w:right w:val="single" w:color="auto" w:sz="4" w:space="0"/>
            </w:tcBorders>
            <w:vAlign w:val="center"/>
          </w:tcPr>
          <w:p w14:paraId="1D13DB5D">
            <w:pPr>
              <w:spacing w:line="240" w:lineRule="auto"/>
              <w:jc w:val="center"/>
              <w:rPr>
                <w:rFonts w:ascii="Trebuchet MS" w:hAnsi="Trebuchet MS"/>
                <w:b/>
              </w:rPr>
            </w:pPr>
            <w:r>
              <w:rPr>
                <w:rFonts w:ascii="Trebuchet MS" w:hAnsi="Trebuchet MS"/>
                <w:b/>
              </w:rPr>
              <w:t>WYKONAWCA  /PODWYKONAWCA</w:t>
            </w:r>
          </w:p>
        </w:tc>
        <w:tc>
          <w:tcPr>
            <w:tcW w:w="1751" w:type="dxa"/>
            <w:tcBorders>
              <w:top w:val="single" w:color="auto" w:sz="4" w:space="0"/>
              <w:left w:val="single" w:color="auto" w:sz="4" w:space="0"/>
              <w:bottom w:val="single" w:color="auto" w:sz="4" w:space="0"/>
              <w:right w:val="single" w:color="auto" w:sz="4" w:space="0"/>
            </w:tcBorders>
            <w:vAlign w:val="center"/>
          </w:tcPr>
          <w:p w14:paraId="1DD33F87">
            <w:pPr>
              <w:spacing w:line="240" w:lineRule="auto"/>
              <w:jc w:val="center"/>
              <w:rPr>
                <w:rFonts w:ascii="Trebuchet MS" w:hAnsi="Trebuchet MS"/>
                <w:b/>
              </w:rPr>
            </w:pPr>
            <w:r>
              <w:rPr>
                <w:rFonts w:ascii="Trebuchet MS" w:hAnsi="Trebuchet MS"/>
                <w:b/>
              </w:rPr>
              <w:t>TERMIN  REALIZACJI</w:t>
            </w:r>
          </w:p>
        </w:tc>
      </w:tr>
      <w:tr w14:paraId="50CB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Borders>
              <w:top w:val="single" w:color="auto" w:sz="4" w:space="0"/>
              <w:left w:val="single" w:color="auto" w:sz="4" w:space="0"/>
              <w:bottom w:val="single" w:color="auto" w:sz="4" w:space="0"/>
              <w:right w:val="single" w:color="auto" w:sz="4" w:space="0"/>
            </w:tcBorders>
          </w:tcPr>
          <w:p w14:paraId="3A6EB121">
            <w:pPr>
              <w:spacing w:line="360" w:lineRule="auto"/>
              <w:jc w:val="right"/>
              <w:rPr>
                <w:rFonts w:ascii="Trebuchet MS" w:hAnsi="Trebuchet MS"/>
              </w:rPr>
            </w:pPr>
          </w:p>
          <w:p w14:paraId="438E02CC">
            <w:pPr>
              <w:spacing w:line="360" w:lineRule="auto"/>
              <w:rPr>
                <w:rFonts w:ascii="Trebuchet MS" w:hAnsi="Trebuchet MS"/>
                <w:b/>
              </w:rPr>
            </w:pPr>
          </w:p>
        </w:tc>
        <w:tc>
          <w:tcPr>
            <w:tcW w:w="1701" w:type="dxa"/>
            <w:tcBorders>
              <w:top w:val="single" w:color="auto" w:sz="4" w:space="0"/>
              <w:left w:val="single" w:color="auto" w:sz="4" w:space="0"/>
              <w:bottom w:val="single" w:color="auto" w:sz="4" w:space="0"/>
              <w:right w:val="single" w:color="auto" w:sz="4" w:space="0"/>
            </w:tcBorders>
          </w:tcPr>
          <w:p w14:paraId="3A0E34B6">
            <w:pPr>
              <w:spacing w:line="360" w:lineRule="auto"/>
              <w:jc w:val="center"/>
              <w:rPr>
                <w:rFonts w:ascii="Trebuchet MS" w:hAnsi="Trebuchet MS"/>
              </w:rPr>
            </w:pPr>
          </w:p>
        </w:tc>
        <w:tc>
          <w:tcPr>
            <w:tcW w:w="2289" w:type="dxa"/>
            <w:tcBorders>
              <w:top w:val="single" w:color="auto" w:sz="4" w:space="0"/>
              <w:left w:val="single" w:color="auto" w:sz="4" w:space="0"/>
              <w:bottom w:val="single" w:color="auto" w:sz="4" w:space="0"/>
              <w:right w:val="single" w:color="auto" w:sz="4" w:space="0"/>
            </w:tcBorders>
          </w:tcPr>
          <w:p w14:paraId="4E08F379">
            <w:pPr>
              <w:spacing w:line="360" w:lineRule="auto"/>
              <w:jc w:val="center"/>
              <w:rPr>
                <w:rFonts w:ascii="Trebuchet MS" w:hAnsi="Trebuchet MS"/>
                <w:b/>
              </w:rPr>
            </w:pPr>
          </w:p>
          <w:p w14:paraId="48713C21">
            <w:pPr>
              <w:spacing w:line="360" w:lineRule="auto"/>
              <w:jc w:val="center"/>
              <w:rPr>
                <w:rFonts w:ascii="Trebuchet MS" w:hAnsi="Trebuchet MS"/>
                <w:b/>
              </w:rPr>
            </w:pPr>
          </w:p>
        </w:tc>
        <w:tc>
          <w:tcPr>
            <w:tcW w:w="1751" w:type="dxa"/>
            <w:tcBorders>
              <w:top w:val="single" w:color="auto" w:sz="4" w:space="0"/>
              <w:left w:val="single" w:color="auto" w:sz="4" w:space="0"/>
              <w:bottom w:val="single" w:color="auto" w:sz="4" w:space="0"/>
              <w:right w:val="single" w:color="auto" w:sz="4" w:space="0"/>
            </w:tcBorders>
            <w:vAlign w:val="center"/>
          </w:tcPr>
          <w:p w14:paraId="3B1C894B">
            <w:pPr>
              <w:spacing w:line="360" w:lineRule="auto"/>
              <w:rPr>
                <w:rFonts w:ascii="Trebuchet MS" w:hAnsi="Trebuchet MS"/>
                <w:b/>
              </w:rPr>
            </w:pPr>
          </w:p>
        </w:tc>
      </w:tr>
      <w:tr w14:paraId="02420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Borders>
              <w:top w:val="single" w:color="auto" w:sz="4" w:space="0"/>
              <w:left w:val="single" w:color="auto" w:sz="4" w:space="0"/>
              <w:bottom w:val="single" w:color="auto" w:sz="4" w:space="0"/>
              <w:right w:val="single" w:color="auto" w:sz="4" w:space="0"/>
            </w:tcBorders>
          </w:tcPr>
          <w:p w14:paraId="352F078A">
            <w:pPr>
              <w:spacing w:line="360" w:lineRule="auto"/>
              <w:rPr>
                <w:rFonts w:ascii="Trebuchet MS" w:hAnsi="Trebuchet MS"/>
                <w:b/>
              </w:rPr>
            </w:pPr>
          </w:p>
          <w:p w14:paraId="68410B67">
            <w:pPr>
              <w:spacing w:line="360" w:lineRule="auto"/>
              <w:rPr>
                <w:rFonts w:ascii="Trebuchet MS" w:hAnsi="Trebuchet MS"/>
                <w:b/>
              </w:rPr>
            </w:pPr>
          </w:p>
        </w:tc>
        <w:tc>
          <w:tcPr>
            <w:tcW w:w="1701" w:type="dxa"/>
            <w:tcBorders>
              <w:top w:val="single" w:color="auto" w:sz="4" w:space="0"/>
              <w:left w:val="single" w:color="auto" w:sz="4" w:space="0"/>
              <w:bottom w:val="single" w:color="auto" w:sz="4" w:space="0"/>
              <w:right w:val="single" w:color="auto" w:sz="4" w:space="0"/>
            </w:tcBorders>
          </w:tcPr>
          <w:p w14:paraId="225F5931">
            <w:pPr>
              <w:spacing w:line="360" w:lineRule="auto"/>
              <w:jc w:val="center"/>
              <w:rPr>
                <w:rFonts w:ascii="Trebuchet MS" w:hAnsi="Trebuchet MS"/>
                <w:b/>
              </w:rPr>
            </w:pPr>
          </w:p>
        </w:tc>
        <w:tc>
          <w:tcPr>
            <w:tcW w:w="2289" w:type="dxa"/>
            <w:tcBorders>
              <w:top w:val="single" w:color="auto" w:sz="4" w:space="0"/>
              <w:left w:val="single" w:color="auto" w:sz="4" w:space="0"/>
              <w:bottom w:val="single" w:color="auto" w:sz="4" w:space="0"/>
              <w:right w:val="single" w:color="auto" w:sz="4" w:space="0"/>
            </w:tcBorders>
          </w:tcPr>
          <w:p w14:paraId="3EED806C">
            <w:pPr>
              <w:spacing w:line="360" w:lineRule="auto"/>
              <w:jc w:val="center"/>
              <w:rPr>
                <w:rFonts w:ascii="Trebuchet MS" w:hAnsi="Trebuchet MS"/>
                <w:b/>
              </w:rPr>
            </w:pPr>
          </w:p>
        </w:tc>
        <w:tc>
          <w:tcPr>
            <w:tcW w:w="1751" w:type="dxa"/>
            <w:tcBorders>
              <w:top w:val="single" w:color="auto" w:sz="4" w:space="0"/>
              <w:left w:val="single" w:color="auto" w:sz="4" w:space="0"/>
              <w:bottom w:val="single" w:color="auto" w:sz="4" w:space="0"/>
              <w:right w:val="single" w:color="auto" w:sz="4" w:space="0"/>
            </w:tcBorders>
            <w:vAlign w:val="center"/>
          </w:tcPr>
          <w:p w14:paraId="38647DFC">
            <w:pPr>
              <w:spacing w:line="360" w:lineRule="auto"/>
              <w:jc w:val="center"/>
              <w:rPr>
                <w:rFonts w:ascii="Trebuchet MS" w:hAnsi="Trebuchet MS"/>
                <w:b/>
              </w:rPr>
            </w:pPr>
          </w:p>
        </w:tc>
      </w:tr>
      <w:tr w14:paraId="00FD5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Borders>
              <w:top w:val="single" w:color="auto" w:sz="4" w:space="0"/>
              <w:left w:val="single" w:color="auto" w:sz="4" w:space="0"/>
              <w:bottom w:val="single" w:color="auto" w:sz="4" w:space="0"/>
              <w:right w:val="single" w:color="auto" w:sz="4" w:space="0"/>
            </w:tcBorders>
          </w:tcPr>
          <w:p w14:paraId="396EFBF9">
            <w:pPr>
              <w:spacing w:line="360" w:lineRule="auto"/>
              <w:rPr>
                <w:rFonts w:ascii="Trebuchet MS" w:hAnsi="Trebuchet MS"/>
                <w:b/>
              </w:rPr>
            </w:pPr>
          </w:p>
          <w:p w14:paraId="71C562F6">
            <w:pPr>
              <w:spacing w:line="360" w:lineRule="auto"/>
              <w:rPr>
                <w:rFonts w:ascii="Trebuchet MS" w:hAnsi="Trebuchet MS"/>
                <w:b/>
              </w:rPr>
            </w:pPr>
          </w:p>
        </w:tc>
        <w:tc>
          <w:tcPr>
            <w:tcW w:w="1701" w:type="dxa"/>
            <w:tcBorders>
              <w:top w:val="single" w:color="auto" w:sz="4" w:space="0"/>
              <w:left w:val="single" w:color="auto" w:sz="4" w:space="0"/>
              <w:bottom w:val="single" w:color="auto" w:sz="4" w:space="0"/>
              <w:right w:val="single" w:color="auto" w:sz="4" w:space="0"/>
            </w:tcBorders>
          </w:tcPr>
          <w:p w14:paraId="3C72709A">
            <w:pPr>
              <w:spacing w:line="360" w:lineRule="auto"/>
              <w:jc w:val="center"/>
              <w:rPr>
                <w:rFonts w:ascii="Trebuchet MS" w:hAnsi="Trebuchet MS"/>
                <w:b/>
              </w:rPr>
            </w:pPr>
          </w:p>
        </w:tc>
        <w:tc>
          <w:tcPr>
            <w:tcW w:w="2289" w:type="dxa"/>
            <w:tcBorders>
              <w:top w:val="single" w:color="auto" w:sz="4" w:space="0"/>
              <w:left w:val="single" w:color="auto" w:sz="4" w:space="0"/>
              <w:bottom w:val="single" w:color="auto" w:sz="4" w:space="0"/>
              <w:right w:val="single" w:color="auto" w:sz="4" w:space="0"/>
            </w:tcBorders>
          </w:tcPr>
          <w:p w14:paraId="0D5699E4">
            <w:pPr>
              <w:spacing w:line="360" w:lineRule="auto"/>
              <w:jc w:val="center"/>
              <w:rPr>
                <w:rFonts w:ascii="Trebuchet MS" w:hAnsi="Trebuchet MS"/>
                <w:b/>
              </w:rPr>
            </w:pPr>
          </w:p>
        </w:tc>
        <w:tc>
          <w:tcPr>
            <w:tcW w:w="1751" w:type="dxa"/>
            <w:tcBorders>
              <w:top w:val="single" w:color="auto" w:sz="4" w:space="0"/>
              <w:left w:val="single" w:color="auto" w:sz="4" w:space="0"/>
              <w:bottom w:val="single" w:color="auto" w:sz="4" w:space="0"/>
              <w:right w:val="single" w:color="auto" w:sz="4" w:space="0"/>
            </w:tcBorders>
            <w:vAlign w:val="center"/>
          </w:tcPr>
          <w:p w14:paraId="4E5A806A">
            <w:pPr>
              <w:spacing w:line="360" w:lineRule="auto"/>
              <w:jc w:val="center"/>
              <w:rPr>
                <w:rFonts w:ascii="Trebuchet MS" w:hAnsi="Trebuchet MS"/>
                <w:b/>
              </w:rPr>
            </w:pPr>
          </w:p>
        </w:tc>
      </w:tr>
      <w:tr w14:paraId="170D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Borders>
              <w:top w:val="single" w:color="auto" w:sz="4" w:space="0"/>
              <w:left w:val="single" w:color="auto" w:sz="4" w:space="0"/>
              <w:bottom w:val="single" w:color="auto" w:sz="4" w:space="0"/>
              <w:right w:val="single" w:color="auto" w:sz="4" w:space="0"/>
            </w:tcBorders>
          </w:tcPr>
          <w:p w14:paraId="114E0DFC">
            <w:pPr>
              <w:spacing w:line="360" w:lineRule="auto"/>
              <w:rPr>
                <w:rFonts w:ascii="Trebuchet MS" w:hAnsi="Trebuchet MS"/>
                <w:b/>
              </w:rPr>
            </w:pPr>
            <w:r>
              <w:rPr>
                <w:rFonts w:ascii="Trebuchet MS" w:hAnsi="Trebuchet MS"/>
                <w:b/>
              </w:rPr>
              <w:t xml:space="preserve">                            </w:t>
            </w:r>
          </w:p>
          <w:p w14:paraId="7A7B3F9B">
            <w:pPr>
              <w:spacing w:line="360" w:lineRule="auto"/>
              <w:rPr>
                <w:rFonts w:ascii="Trebuchet MS" w:hAnsi="Trebuchet MS"/>
                <w:b/>
              </w:rPr>
            </w:pPr>
            <w:r>
              <w:rPr>
                <w:rFonts w:ascii="Trebuchet MS" w:hAnsi="Trebuchet MS"/>
                <w:b/>
              </w:rPr>
              <w:t xml:space="preserve">                    RAZEM:</w:t>
            </w:r>
          </w:p>
        </w:tc>
        <w:tc>
          <w:tcPr>
            <w:tcW w:w="1701" w:type="dxa"/>
            <w:tcBorders>
              <w:top w:val="single" w:color="auto" w:sz="4" w:space="0"/>
              <w:left w:val="single" w:color="auto" w:sz="4" w:space="0"/>
              <w:bottom w:val="single" w:color="auto" w:sz="4" w:space="0"/>
              <w:right w:val="single" w:color="auto" w:sz="4" w:space="0"/>
            </w:tcBorders>
          </w:tcPr>
          <w:p w14:paraId="65441874">
            <w:pPr>
              <w:spacing w:line="360" w:lineRule="auto"/>
              <w:jc w:val="center"/>
              <w:rPr>
                <w:rFonts w:ascii="Trebuchet MS" w:hAnsi="Trebuchet MS"/>
                <w:b/>
              </w:rPr>
            </w:pPr>
          </w:p>
        </w:tc>
        <w:tc>
          <w:tcPr>
            <w:tcW w:w="2289" w:type="dxa"/>
            <w:tcBorders>
              <w:top w:val="single" w:color="auto" w:sz="4" w:space="0"/>
              <w:left w:val="single" w:color="auto" w:sz="4" w:space="0"/>
              <w:bottom w:val="single" w:color="auto" w:sz="4" w:space="0"/>
              <w:right w:val="single" w:color="auto" w:sz="4" w:space="0"/>
            </w:tcBorders>
          </w:tcPr>
          <w:p w14:paraId="006AF508">
            <w:pPr>
              <w:spacing w:line="360" w:lineRule="auto"/>
              <w:jc w:val="center"/>
              <w:rPr>
                <w:rFonts w:ascii="Trebuchet MS" w:hAnsi="Trebuchet MS"/>
                <w:b/>
              </w:rPr>
            </w:pPr>
          </w:p>
        </w:tc>
        <w:tc>
          <w:tcPr>
            <w:tcW w:w="1751" w:type="dxa"/>
            <w:tcBorders>
              <w:top w:val="single" w:color="auto" w:sz="4" w:space="0"/>
              <w:left w:val="single" w:color="auto" w:sz="4" w:space="0"/>
              <w:bottom w:val="single" w:color="auto" w:sz="4" w:space="0"/>
              <w:right w:val="single" w:color="auto" w:sz="4" w:space="0"/>
            </w:tcBorders>
            <w:vAlign w:val="center"/>
          </w:tcPr>
          <w:p w14:paraId="2246F40C">
            <w:pPr>
              <w:spacing w:line="360" w:lineRule="auto"/>
              <w:jc w:val="center"/>
              <w:rPr>
                <w:rFonts w:ascii="Trebuchet MS" w:hAnsi="Trebuchet MS"/>
                <w:b/>
              </w:rPr>
            </w:pPr>
          </w:p>
        </w:tc>
      </w:tr>
    </w:tbl>
    <w:p w14:paraId="70ED85D7">
      <w:pPr>
        <w:pStyle w:val="15"/>
        <w:spacing w:line="360" w:lineRule="auto"/>
        <w:rPr>
          <w:rFonts w:ascii="Trebuchet MS" w:hAnsi="Trebuchet MS" w:cs="Arial"/>
          <w:b/>
        </w:rPr>
      </w:pPr>
    </w:p>
    <w:p w14:paraId="63347EEE">
      <w:pPr>
        <w:pStyle w:val="15"/>
        <w:spacing w:line="360" w:lineRule="auto"/>
        <w:rPr>
          <w:rFonts w:ascii="Trebuchet MS" w:hAnsi="Trebuchet MS" w:cs="Arial"/>
          <w:b/>
        </w:rPr>
      </w:pPr>
    </w:p>
    <w:p w14:paraId="6FF64F64">
      <w:pPr>
        <w:pStyle w:val="15"/>
        <w:spacing w:line="360" w:lineRule="auto"/>
        <w:rPr>
          <w:rFonts w:ascii="Trebuchet MS" w:hAnsi="Trebuchet MS" w:cs="Arial"/>
          <w:b/>
        </w:rPr>
      </w:pPr>
      <w:r>
        <w:rPr>
          <w:rFonts w:ascii="Trebuchet MS" w:hAnsi="Trebuchet MS" w:cs="Arial"/>
          <w:b/>
        </w:rPr>
        <w:t xml:space="preserve">         </w:t>
      </w:r>
      <w:r>
        <w:rPr>
          <w:rFonts w:ascii="Trebuchet MS" w:hAnsi="Trebuchet MS" w:cs="Arial"/>
          <w:b/>
          <w:u w:val="single"/>
        </w:rPr>
        <w:t>W Y K O N A W C A :</w:t>
      </w:r>
      <w:r>
        <w:rPr>
          <w:rFonts w:ascii="Trebuchet MS" w:hAnsi="Trebuchet MS" w:cs="Arial"/>
          <w:b/>
        </w:rPr>
        <w:tab/>
      </w:r>
      <w:r>
        <w:rPr>
          <w:rFonts w:ascii="Trebuchet MS" w:hAnsi="Trebuchet MS" w:cs="Arial"/>
          <w:b/>
        </w:rPr>
        <w:tab/>
      </w:r>
      <w:r>
        <w:rPr>
          <w:rFonts w:ascii="Trebuchet MS" w:hAnsi="Trebuchet MS" w:cs="Arial"/>
          <w:b/>
        </w:rPr>
        <w:tab/>
      </w:r>
      <w:r>
        <w:rPr>
          <w:rFonts w:ascii="Trebuchet MS" w:hAnsi="Trebuchet MS" w:cs="Arial"/>
          <w:b/>
        </w:rPr>
        <w:tab/>
      </w:r>
      <w:r>
        <w:rPr>
          <w:rFonts w:ascii="Trebuchet MS" w:hAnsi="Trebuchet MS" w:cs="Arial"/>
          <w:b/>
        </w:rPr>
        <w:t xml:space="preserve">    </w:t>
      </w:r>
      <w:r>
        <w:rPr>
          <w:rFonts w:ascii="Trebuchet MS" w:hAnsi="Trebuchet MS" w:cs="Arial"/>
          <w:b/>
        </w:rPr>
        <w:tab/>
      </w:r>
      <w:r>
        <w:rPr>
          <w:rFonts w:ascii="Trebuchet MS" w:hAnsi="Trebuchet MS" w:cs="Arial"/>
          <w:b/>
        </w:rPr>
        <w:tab/>
      </w:r>
      <w:r>
        <w:rPr>
          <w:rFonts w:ascii="Trebuchet MS" w:hAnsi="Trebuchet MS" w:cs="Arial"/>
          <w:b/>
          <w:u w:val="single"/>
        </w:rPr>
        <w:t>Z A M A W I A J Ą C Y</w:t>
      </w:r>
      <w:r>
        <w:rPr>
          <w:rFonts w:ascii="Trebuchet MS" w:hAnsi="Trebuchet MS" w:cs="Arial"/>
          <w:b/>
        </w:rPr>
        <w:t>:</w:t>
      </w:r>
    </w:p>
    <w:p w14:paraId="08B2F9C7">
      <w:pPr>
        <w:spacing w:line="240" w:lineRule="auto"/>
        <w:ind w:left="1416"/>
        <w:rPr>
          <w:rFonts w:ascii="Trebuchet MS" w:hAnsi="Trebuchet MS" w:cs="Arial"/>
          <w:color w:val="000000" w:themeColor="text1"/>
          <w:sz w:val="16"/>
          <w:szCs w:val="16"/>
          <w14:textFill>
            <w14:solidFill>
              <w14:schemeClr w14:val="tx1"/>
            </w14:solidFill>
          </w14:textFill>
        </w:rPr>
      </w:pPr>
    </w:p>
    <w:sectPr>
      <w:headerReference r:id="rId5" w:type="default"/>
      <w:pgSz w:w="11906" w:h="16838"/>
      <w:pgMar w:top="1417" w:right="1417" w:bottom="1276" w:left="1417" w:header="708" w:footer="708" w:gutter="0"/>
      <w:pgNumType w:start="449"/>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EE"/>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EE"/>
    <w:family w:val="swiss"/>
    <w:pitch w:val="default"/>
    <w:sig w:usb0="E4002EFF" w:usb1="C000E47F" w:usb2="00000009" w:usb3="00000000" w:csb0="200001FF" w:csb1="00000000"/>
  </w:font>
  <w:font w:name="Tahoma">
    <w:panose1 w:val="020B0604030504040204"/>
    <w:charset w:val="EE"/>
    <w:family w:val="swiss"/>
    <w:pitch w:val="default"/>
    <w:sig w:usb0="E1002EFF" w:usb1="C000605B" w:usb2="00000029" w:usb3="00000000" w:csb0="200101FF" w:csb1="20280000"/>
  </w:font>
  <w:font w:name="Trebuchet MS">
    <w:panose1 w:val="020B0603020202020204"/>
    <w:charset w:val="EE"/>
    <w:family w:val="swiss"/>
    <w:pitch w:val="default"/>
    <w:sig w:usb0="000006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E7BDB">
    <w:pPr>
      <w:pStyle w:val="14"/>
      <w:jc w:val="center"/>
    </w:pPr>
  </w:p>
  <w:p w14:paraId="3B05ED7E">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0A5932"/>
    <w:multiLevelType w:val="multilevel"/>
    <w:tmpl w:val="0D0A5932"/>
    <w:lvl w:ilvl="0" w:tentative="0">
      <w:start w:val="1"/>
      <w:numFmt w:val="decimal"/>
      <w:lvlText w:val="%1."/>
      <w:lvlJc w:val="left"/>
      <w:pPr>
        <w:ind w:left="54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
    <w:nsid w:val="0ECF3E85"/>
    <w:multiLevelType w:val="multilevel"/>
    <w:tmpl w:val="0ECF3E85"/>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
    <w:nsid w:val="142D2BC2"/>
    <w:multiLevelType w:val="multilevel"/>
    <w:tmpl w:val="142D2BC2"/>
    <w:lvl w:ilvl="0" w:tentative="0">
      <w:start w:val="7"/>
      <w:numFmt w:val="decimal"/>
      <w:lvlText w:val="%1."/>
      <w:lvlJc w:val="left"/>
      <w:pPr>
        <w:tabs>
          <w:tab w:val="left" w:pos="360"/>
        </w:tabs>
        <w:ind w:left="360" w:hanging="360"/>
      </w:pPr>
      <w:rPr>
        <w:rFonts w:cs="Times New Roman"/>
        <w:b/>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
    <w:nsid w:val="15394DB5"/>
    <w:multiLevelType w:val="multilevel"/>
    <w:tmpl w:val="15394DB5"/>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
    <w:nsid w:val="166546D6"/>
    <w:multiLevelType w:val="multilevel"/>
    <w:tmpl w:val="166546D6"/>
    <w:lvl w:ilvl="0" w:tentative="0">
      <w:start w:val="1"/>
      <w:numFmt w:val="decimal"/>
      <w:lvlText w:val="%1)"/>
      <w:lvlJc w:val="left"/>
      <w:pPr>
        <w:ind w:left="72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5">
    <w:nsid w:val="18977D0F"/>
    <w:multiLevelType w:val="multilevel"/>
    <w:tmpl w:val="18977D0F"/>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9CB3517"/>
    <w:multiLevelType w:val="multilevel"/>
    <w:tmpl w:val="19CB3517"/>
    <w:lvl w:ilvl="0" w:tentative="0">
      <w:start w:val="1"/>
      <w:numFmt w:val="lowerLetter"/>
      <w:lvlText w:val="%1)"/>
      <w:lvlJc w:val="left"/>
      <w:pPr>
        <w:ind w:left="90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7">
    <w:nsid w:val="1FD026B5"/>
    <w:multiLevelType w:val="multilevel"/>
    <w:tmpl w:val="1FD026B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22C1F60"/>
    <w:multiLevelType w:val="multilevel"/>
    <w:tmpl w:val="222C1F60"/>
    <w:lvl w:ilvl="0" w:tentative="0">
      <w:start w:val="1"/>
      <w:numFmt w:val="decimal"/>
      <w:lvlText w:val="%1."/>
      <w:lvlJc w:val="left"/>
      <w:pPr>
        <w:ind w:left="720" w:hanging="360"/>
      </w:pPr>
    </w:lvl>
    <w:lvl w:ilvl="1" w:tentative="0">
      <w:start w:val="1"/>
      <w:numFmt w:val="decimal"/>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39A7F41"/>
    <w:multiLevelType w:val="multilevel"/>
    <w:tmpl w:val="239A7F41"/>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0">
    <w:nsid w:val="291260E6"/>
    <w:multiLevelType w:val="multilevel"/>
    <w:tmpl w:val="291260E6"/>
    <w:lvl w:ilvl="0" w:tentative="0">
      <w:start w:val="1"/>
      <w:numFmt w:val="decimal"/>
      <w:lvlText w:val="%1."/>
      <w:lvlJc w:val="left"/>
      <w:pPr>
        <w:ind w:left="360" w:hanging="360"/>
      </w:pPr>
      <w:rPr>
        <w:rFonts w:hint="default" w:ascii="Trebuchet MS" w:hAnsi="Trebuchet MS" w:eastAsia="Times New Roman" w:cs="Arial"/>
      </w:rPr>
    </w:lvl>
    <w:lvl w:ilvl="1" w:tentative="0">
      <w:start w:val="1"/>
      <w:numFmt w:val="decimal"/>
      <w:lvlText w:val="%2)"/>
      <w:lvlJc w:val="left"/>
      <w:rPr>
        <w:rFonts w:ascii="Trebuchet MS" w:hAnsi="Trebuchet MS" w:eastAsia="Times New Roman" w:cs="Arial"/>
        <w:color w:val="auto"/>
      </w:rPr>
    </w:lvl>
    <w:lvl w:ilvl="2" w:tentative="0">
      <w:start w:val="1"/>
      <w:numFmt w:val="decimal"/>
      <w:lvlText w:val="%3."/>
      <w:lvlJc w:val="left"/>
      <w:rPr>
        <w:rFonts w:cs="Times New Roman"/>
      </w:rPr>
    </w:lvl>
    <w:lvl w:ilvl="3" w:tentative="0">
      <w:start w:val="1"/>
      <w:numFmt w:val="bullet"/>
      <w:lvlText w:val=""/>
      <w:lvlJc w:val="left"/>
      <w:rPr>
        <w:rFonts w:hint="default" w:ascii="Symbol" w:hAnsi="Symbol"/>
      </w:rPr>
    </w:lvl>
    <w:lvl w:ilvl="4" w:tentative="0">
      <w:start w:val="1"/>
      <w:numFmt w:val="decimal"/>
      <w:lvlText w:val="%5."/>
      <w:lvlJc w:val="left"/>
      <w:rPr>
        <w:rFonts w:cs="Times New Roman"/>
      </w:rPr>
    </w:lvl>
    <w:lvl w:ilvl="5" w:tentative="0">
      <w:start w:val="1"/>
      <w:numFmt w:val="decimal"/>
      <w:lvlText w:val="%6."/>
      <w:lvlJc w:val="left"/>
      <w:rPr>
        <w:rFonts w:cs="Times New Roman"/>
      </w:rPr>
    </w:lvl>
    <w:lvl w:ilvl="6" w:tentative="0">
      <w:start w:val="1"/>
      <w:numFmt w:val="decimal"/>
      <w:lvlText w:val="%7."/>
      <w:lvlJc w:val="left"/>
      <w:rPr>
        <w:rFonts w:cs="Times New Roman"/>
      </w:rPr>
    </w:lvl>
    <w:lvl w:ilvl="7" w:tentative="0">
      <w:start w:val="1"/>
      <w:numFmt w:val="decimal"/>
      <w:lvlText w:val="%8."/>
      <w:lvlJc w:val="left"/>
      <w:rPr>
        <w:rFonts w:cs="Times New Roman"/>
      </w:rPr>
    </w:lvl>
    <w:lvl w:ilvl="8" w:tentative="0">
      <w:start w:val="1"/>
      <w:numFmt w:val="decimal"/>
      <w:lvlText w:val="%9."/>
      <w:lvlJc w:val="left"/>
      <w:rPr>
        <w:rFonts w:cs="Times New Roman"/>
      </w:rPr>
    </w:lvl>
  </w:abstractNum>
  <w:abstractNum w:abstractNumId="11">
    <w:nsid w:val="2AC3274E"/>
    <w:multiLevelType w:val="multilevel"/>
    <w:tmpl w:val="2AC3274E"/>
    <w:lvl w:ilvl="0" w:tentative="0">
      <w:start w:val="1"/>
      <w:numFmt w:val="decimal"/>
      <w:lvlText w:val="%1."/>
      <w:lvlJc w:val="left"/>
      <w:pPr>
        <w:ind w:left="770" w:hanging="360"/>
      </w:pPr>
    </w:lvl>
    <w:lvl w:ilvl="1" w:tentative="0">
      <w:start w:val="1"/>
      <w:numFmt w:val="lowerLetter"/>
      <w:lvlText w:val="%2)"/>
      <w:lvlJc w:val="left"/>
      <w:pPr>
        <w:ind w:left="1490" w:hanging="360"/>
      </w:pPr>
      <w:rPr>
        <w:rFonts w:hint="default"/>
      </w:rPr>
    </w:lvl>
    <w:lvl w:ilvl="2" w:tentative="0">
      <w:start w:val="1"/>
      <w:numFmt w:val="lowerRoman"/>
      <w:lvlText w:val="%3."/>
      <w:lvlJc w:val="right"/>
      <w:pPr>
        <w:ind w:left="2210" w:hanging="180"/>
      </w:pPr>
    </w:lvl>
    <w:lvl w:ilvl="3" w:tentative="0">
      <w:start w:val="1"/>
      <w:numFmt w:val="decimal"/>
      <w:lvlText w:val="%4."/>
      <w:lvlJc w:val="left"/>
      <w:pPr>
        <w:ind w:left="2930" w:hanging="360"/>
      </w:pPr>
    </w:lvl>
    <w:lvl w:ilvl="4" w:tentative="0">
      <w:start w:val="1"/>
      <w:numFmt w:val="lowerLetter"/>
      <w:lvlText w:val="%5."/>
      <w:lvlJc w:val="left"/>
      <w:pPr>
        <w:ind w:left="3650" w:hanging="360"/>
      </w:pPr>
    </w:lvl>
    <w:lvl w:ilvl="5" w:tentative="0">
      <w:start w:val="1"/>
      <w:numFmt w:val="lowerRoman"/>
      <w:lvlText w:val="%6."/>
      <w:lvlJc w:val="right"/>
      <w:pPr>
        <w:ind w:left="4370" w:hanging="180"/>
      </w:pPr>
    </w:lvl>
    <w:lvl w:ilvl="6" w:tentative="0">
      <w:start w:val="1"/>
      <w:numFmt w:val="decimal"/>
      <w:lvlText w:val="%7."/>
      <w:lvlJc w:val="left"/>
      <w:pPr>
        <w:ind w:left="5090" w:hanging="360"/>
      </w:pPr>
    </w:lvl>
    <w:lvl w:ilvl="7" w:tentative="0">
      <w:start w:val="1"/>
      <w:numFmt w:val="lowerLetter"/>
      <w:lvlText w:val="%8."/>
      <w:lvlJc w:val="left"/>
      <w:pPr>
        <w:ind w:left="5810" w:hanging="360"/>
      </w:pPr>
    </w:lvl>
    <w:lvl w:ilvl="8" w:tentative="0">
      <w:start w:val="1"/>
      <w:numFmt w:val="lowerRoman"/>
      <w:lvlText w:val="%9."/>
      <w:lvlJc w:val="right"/>
      <w:pPr>
        <w:ind w:left="6530" w:hanging="180"/>
      </w:pPr>
    </w:lvl>
  </w:abstractNum>
  <w:abstractNum w:abstractNumId="12">
    <w:nsid w:val="2B911C1D"/>
    <w:multiLevelType w:val="multilevel"/>
    <w:tmpl w:val="2B911C1D"/>
    <w:lvl w:ilvl="0" w:tentative="0">
      <w:start w:val="1"/>
      <w:numFmt w:val="decimal"/>
      <w:lvlText w:val="%1."/>
      <w:lvlJc w:val="left"/>
      <w:pPr>
        <w:tabs>
          <w:tab w:val="left" w:pos="360"/>
        </w:tabs>
        <w:ind w:left="360" w:hanging="360"/>
      </w:pPr>
      <w:rPr>
        <w:rFonts w:hint="default" w:ascii="Trebuchet MS" w:hAnsi="Trebuchet MS" w:eastAsia="Times New Roman" w:cs="Times New Roman"/>
        <w:b w:val="0"/>
        <w:strike w:val="0"/>
        <w:dstrike w:val="0"/>
        <w:color w:val="auto"/>
      </w:rPr>
    </w:lvl>
    <w:lvl w:ilvl="1" w:tentative="0">
      <w:start w:val="1"/>
      <w:numFmt w:val="decimal"/>
      <w:lvlText w:val="%2)"/>
      <w:lvlJc w:val="left"/>
      <w:pPr>
        <w:tabs>
          <w:tab w:val="left" w:pos="1440"/>
        </w:tabs>
        <w:ind w:left="1440" w:hanging="360"/>
      </w:pPr>
      <w:rPr>
        <w:rFonts w:hint="default" w:ascii="Trebuchet MS" w:hAnsi="Trebuchet MS" w:eastAsia="Times New Roman" w:cs="Times New Roman"/>
      </w:rPr>
    </w:lvl>
    <w:lvl w:ilvl="2" w:tentative="0">
      <w:start w:val="1"/>
      <w:numFmt w:val="lowerLetter"/>
      <w:lvlText w:val="%3)"/>
      <w:lvlJc w:val="right"/>
      <w:pPr>
        <w:tabs>
          <w:tab w:val="left" w:pos="606"/>
        </w:tabs>
        <w:ind w:left="606" w:hanging="180"/>
      </w:pPr>
      <w:rPr>
        <w:rFonts w:hint="default" w:ascii="Trebuchet MS" w:hAnsi="Trebuchet MS" w:eastAsia="Times New Roman" w:cs="Times New Roman"/>
        <w:b w:val="0"/>
        <w:strike w:val="0"/>
        <w:dstrike w:val="0"/>
        <w:color w:val="auto"/>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30A44F95"/>
    <w:multiLevelType w:val="multilevel"/>
    <w:tmpl w:val="30A44F95"/>
    <w:lvl w:ilvl="0" w:tentative="0">
      <w:start w:val="2"/>
      <w:numFmt w:val="decimal"/>
      <w:lvlText w:val="%1."/>
      <w:lvlJc w:val="left"/>
      <w:pPr>
        <w:tabs>
          <w:tab w:val="left" w:pos="360"/>
        </w:tabs>
        <w:ind w:left="360" w:hanging="360"/>
      </w:pPr>
      <w:rPr>
        <w:rFonts w:cs="Times New Roman"/>
        <w:b/>
      </w:rPr>
    </w:lvl>
    <w:lvl w:ilvl="1" w:tentative="0">
      <w:start w:val="1"/>
      <w:numFmt w:val="lowerLetter"/>
      <w:lvlText w:val="%2)"/>
      <w:lvlJc w:val="left"/>
      <w:pPr>
        <w:tabs>
          <w:tab w:val="left" w:pos="900"/>
        </w:tabs>
        <w:ind w:left="900" w:hanging="360"/>
      </w:pPr>
      <w:rPr>
        <w:i w:val="0"/>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4">
    <w:nsid w:val="31303A45"/>
    <w:multiLevelType w:val="multilevel"/>
    <w:tmpl w:val="31303A45"/>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5">
    <w:nsid w:val="34B999C1"/>
    <w:multiLevelType w:val="singleLevel"/>
    <w:tmpl w:val="34B999C1"/>
    <w:lvl w:ilvl="0" w:tentative="0">
      <w:start w:val="1"/>
      <w:numFmt w:val="decimal"/>
      <w:lvlText w:val="%1)"/>
      <w:lvlJc w:val="left"/>
      <w:pPr>
        <w:tabs>
          <w:tab w:val="left" w:pos="312"/>
        </w:tabs>
      </w:pPr>
    </w:lvl>
  </w:abstractNum>
  <w:abstractNum w:abstractNumId="16">
    <w:nsid w:val="36AC30A5"/>
    <w:multiLevelType w:val="multilevel"/>
    <w:tmpl w:val="36AC30A5"/>
    <w:lvl w:ilvl="0" w:tentative="0">
      <w:start w:val="1"/>
      <w:numFmt w:val="bullet"/>
      <w:lvlText w:val="-"/>
      <w:lvlJc w:val="left"/>
      <w:pPr>
        <w:ind w:left="1260" w:hanging="360"/>
      </w:pPr>
      <w:rPr>
        <w:rFonts w:hint="default"/>
      </w:rPr>
    </w:lvl>
    <w:lvl w:ilvl="1" w:tentative="0">
      <w:start w:val="1"/>
      <w:numFmt w:val="bullet"/>
      <w:lvlText w:val="o"/>
      <w:lvlJc w:val="left"/>
      <w:pPr>
        <w:ind w:left="1980" w:hanging="360"/>
      </w:pPr>
      <w:rPr>
        <w:rFonts w:hint="default" w:ascii="Courier New" w:hAnsi="Courier New" w:cs="Courier New"/>
      </w:rPr>
    </w:lvl>
    <w:lvl w:ilvl="2" w:tentative="0">
      <w:start w:val="1"/>
      <w:numFmt w:val="bullet"/>
      <w:lvlText w:val=""/>
      <w:lvlJc w:val="left"/>
      <w:pPr>
        <w:ind w:left="2700" w:hanging="360"/>
      </w:pPr>
      <w:rPr>
        <w:rFonts w:hint="default" w:ascii="Wingdings" w:hAnsi="Wingdings"/>
      </w:rPr>
    </w:lvl>
    <w:lvl w:ilvl="3" w:tentative="0">
      <w:start w:val="1"/>
      <w:numFmt w:val="bullet"/>
      <w:lvlText w:val=""/>
      <w:lvlJc w:val="left"/>
      <w:pPr>
        <w:ind w:left="3420" w:hanging="360"/>
      </w:pPr>
      <w:rPr>
        <w:rFonts w:hint="default" w:ascii="Symbol" w:hAnsi="Symbol"/>
      </w:rPr>
    </w:lvl>
    <w:lvl w:ilvl="4" w:tentative="0">
      <w:start w:val="1"/>
      <w:numFmt w:val="bullet"/>
      <w:lvlText w:val="o"/>
      <w:lvlJc w:val="left"/>
      <w:pPr>
        <w:ind w:left="4140" w:hanging="360"/>
      </w:pPr>
      <w:rPr>
        <w:rFonts w:hint="default" w:ascii="Courier New" w:hAnsi="Courier New" w:cs="Courier New"/>
      </w:rPr>
    </w:lvl>
    <w:lvl w:ilvl="5" w:tentative="0">
      <w:start w:val="1"/>
      <w:numFmt w:val="bullet"/>
      <w:lvlText w:val=""/>
      <w:lvlJc w:val="left"/>
      <w:pPr>
        <w:ind w:left="4860" w:hanging="360"/>
      </w:pPr>
      <w:rPr>
        <w:rFonts w:hint="default" w:ascii="Wingdings" w:hAnsi="Wingdings"/>
      </w:rPr>
    </w:lvl>
    <w:lvl w:ilvl="6" w:tentative="0">
      <w:start w:val="1"/>
      <w:numFmt w:val="bullet"/>
      <w:lvlText w:val=""/>
      <w:lvlJc w:val="left"/>
      <w:pPr>
        <w:ind w:left="5580" w:hanging="360"/>
      </w:pPr>
      <w:rPr>
        <w:rFonts w:hint="default" w:ascii="Symbol" w:hAnsi="Symbol"/>
      </w:rPr>
    </w:lvl>
    <w:lvl w:ilvl="7" w:tentative="0">
      <w:start w:val="1"/>
      <w:numFmt w:val="bullet"/>
      <w:lvlText w:val="o"/>
      <w:lvlJc w:val="left"/>
      <w:pPr>
        <w:ind w:left="6300" w:hanging="360"/>
      </w:pPr>
      <w:rPr>
        <w:rFonts w:hint="default" w:ascii="Courier New" w:hAnsi="Courier New" w:cs="Courier New"/>
      </w:rPr>
    </w:lvl>
    <w:lvl w:ilvl="8" w:tentative="0">
      <w:start w:val="1"/>
      <w:numFmt w:val="bullet"/>
      <w:lvlText w:val=""/>
      <w:lvlJc w:val="left"/>
      <w:pPr>
        <w:ind w:left="7020" w:hanging="360"/>
      </w:pPr>
      <w:rPr>
        <w:rFonts w:hint="default" w:ascii="Wingdings" w:hAnsi="Wingdings"/>
      </w:rPr>
    </w:lvl>
  </w:abstractNum>
  <w:abstractNum w:abstractNumId="17">
    <w:nsid w:val="408D1E25"/>
    <w:multiLevelType w:val="multilevel"/>
    <w:tmpl w:val="408D1E25"/>
    <w:lvl w:ilvl="0" w:tentative="0">
      <w:start w:val="1"/>
      <w:numFmt w:val="decimal"/>
      <w:lvlText w:val="%1)"/>
      <w:lvlJc w:val="left"/>
      <w:pPr>
        <w:ind w:left="1146" w:hanging="360"/>
      </w:pPr>
      <w:rPr>
        <w:rFonts w:ascii="Trebuchet MS" w:hAnsi="Trebuchet MS" w:eastAsiaTheme="minorHAnsi" w:cstheme="minorBidi"/>
      </w:r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18">
    <w:nsid w:val="456459E2"/>
    <w:multiLevelType w:val="multilevel"/>
    <w:tmpl w:val="456459E2"/>
    <w:lvl w:ilvl="0" w:tentative="0">
      <w:start w:val="1"/>
      <w:numFmt w:val="decimal"/>
      <w:lvlText w:val="%1."/>
      <w:lvlJc w:val="left"/>
      <w:pPr>
        <w:ind w:left="720" w:hanging="360"/>
      </w:pPr>
      <w:rPr>
        <w:rFonts w:hint="default" w:cs="Times New Roman"/>
        <w:b w:val="0"/>
        <w:bCs/>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9">
    <w:nsid w:val="48B92F58"/>
    <w:multiLevelType w:val="multilevel"/>
    <w:tmpl w:val="48B92F58"/>
    <w:lvl w:ilvl="0" w:tentative="0">
      <w:start w:val="1"/>
      <w:numFmt w:val="decimal"/>
      <w:lvlText w:val="%1."/>
      <w:lvlJc w:val="left"/>
      <w:pPr>
        <w:ind w:left="360" w:hanging="360"/>
      </w:pPr>
      <w:rPr>
        <w:rFonts w:hint="default" w:ascii="Trebuchet MS" w:hAnsi="Trebuchet MS" w:eastAsia="Times New Roman" w:cs="Arial"/>
      </w:rPr>
    </w:lvl>
    <w:lvl w:ilvl="1" w:tentative="0">
      <w:start w:val="1"/>
      <w:numFmt w:val="decimal"/>
      <w:lvlText w:val="%2)"/>
      <w:lvlJc w:val="left"/>
      <w:rPr>
        <w:rFonts w:ascii="Trebuchet MS" w:hAnsi="Trebuchet MS" w:eastAsia="Times New Roman" w:cs="Arial"/>
        <w:color w:val="auto"/>
      </w:rPr>
    </w:lvl>
    <w:lvl w:ilvl="2" w:tentative="0">
      <w:start w:val="1"/>
      <w:numFmt w:val="decimal"/>
      <w:lvlText w:val="%3."/>
      <w:lvlJc w:val="left"/>
      <w:rPr>
        <w:rFonts w:cs="Times New Roman"/>
      </w:rPr>
    </w:lvl>
    <w:lvl w:ilvl="3" w:tentative="0">
      <w:start w:val="1"/>
      <w:numFmt w:val="bullet"/>
      <w:lvlText w:val=""/>
      <w:lvlJc w:val="left"/>
      <w:rPr>
        <w:rFonts w:hint="default" w:ascii="Symbol" w:hAnsi="Symbol"/>
      </w:rPr>
    </w:lvl>
    <w:lvl w:ilvl="4" w:tentative="0">
      <w:start w:val="1"/>
      <w:numFmt w:val="decimal"/>
      <w:lvlText w:val="%5."/>
      <w:lvlJc w:val="left"/>
      <w:rPr>
        <w:rFonts w:cs="Times New Roman"/>
      </w:rPr>
    </w:lvl>
    <w:lvl w:ilvl="5" w:tentative="0">
      <w:start w:val="1"/>
      <w:numFmt w:val="decimal"/>
      <w:lvlText w:val="%6."/>
      <w:lvlJc w:val="left"/>
      <w:rPr>
        <w:rFonts w:cs="Times New Roman"/>
      </w:rPr>
    </w:lvl>
    <w:lvl w:ilvl="6" w:tentative="0">
      <w:start w:val="1"/>
      <w:numFmt w:val="decimal"/>
      <w:lvlText w:val="%7."/>
      <w:lvlJc w:val="left"/>
      <w:rPr>
        <w:rFonts w:cs="Times New Roman"/>
      </w:rPr>
    </w:lvl>
    <w:lvl w:ilvl="7" w:tentative="0">
      <w:start w:val="1"/>
      <w:numFmt w:val="decimal"/>
      <w:lvlText w:val="%8."/>
      <w:lvlJc w:val="left"/>
      <w:rPr>
        <w:rFonts w:cs="Times New Roman"/>
      </w:rPr>
    </w:lvl>
    <w:lvl w:ilvl="8" w:tentative="0">
      <w:start w:val="1"/>
      <w:numFmt w:val="decimal"/>
      <w:lvlText w:val="%9."/>
      <w:lvlJc w:val="left"/>
      <w:rPr>
        <w:rFonts w:cs="Times New Roman"/>
      </w:rPr>
    </w:lvl>
  </w:abstractNum>
  <w:abstractNum w:abstractNumId="20">
    <w:nsid w:val="49B43311"/>
    <w:multiLevelType w:val="multilevel"/>
    <w:tmpl w:val="49B43311"/>
    <w:lvl w:ilvl="0" w:tentative="0">
      <w:start w:val="1"/>
      <w:numFmt w:val="decimal"/>
      <w:lvlText w:val="%1."/>
      <w:lvlJc w:val="left"/>
      <w:pPr>
        <w:ind w:left="360" w:hanging="360"/>
      </w:pPr>
      <w:rPr>
        <w:rFonts w:ascii="Arial" w:hAnsi="Arial" w:eastAsia="Times New Roman" w:cs="Arial"/>
      </w:rPr>
    </w:lvl>
    <w:lvl w:ilvl="1" w:tentative="0">
      <w:start w:val="1"/>
      <w:numFmt w:val="decimal"/>
      <w:lvlText w:val="%2)"/>
      <w:lvlJc w:val="left"/>
      <w:rPr>
        <w:rFonts w:ascii="Trebuchet MS" w:hAnsi="Trebuchet MS" w:eastAsia="Times New Roman" w:cs="Arial"/>
      </w:rPr>
    </w:lvl>
    <w:lvl w:ilvl="2" w:tentative="0">
      <w:start w:val="1"/>
      <w:numFmt w:val="decimal"/>
      <w:lvlText w:val="%3."/>
      <w:lvlJc w:val="left"/>
      <w:rPr>
        <w:rFonts w:cs="Times New Roman"/>
      </w:rPr>
    </w:lvl>
    <w:lvl w:ilvl="3" w:tentative="0">
      <w:start w:val="1"/>
      <w:numFmt w:val="decimal"/>
      <w:lvlText w:val="%4."/>
      <w:lvlJc w:val="left"/>
      <w:rPr>
        <w:rFonts w:cs="Times New Roman"/>
      </w:rPr>
    </w:lvl>
    <w:lvl w:ilvl="4" w:tentative="0">
      <w:start w:val="1"/>
      <w:numFmt w:val="decimal"/>
      <w:lvlText w:val="%5."/>
      <w:lvlJc w:val="left"/>
      <w:rPr>
        <w:rFonts w:cs="Times New Roman"/>
      </w:rPr>
    </w:lvl>
    <w:lvl w:ilvl="5" w:tentative="0">
      <w:start w:val="1"/>
      <w:numFmt w:val="decimal"/>
      <w:lvlText w:val="%6."/>
      <w:lvlJc w:val="left"/>
      <w:rPr>
        <w:rFonts w:cs="Times New Roman"/>
      </w:rPr>
    </w:lvl>
    <w:lvl w:ilvl="6" w:tentative="0">
      <w:start w:val="1"/>
      <w:numFmt w:val="decimal"/>
      <w:lvlText w:val="%7."/>
      <w:lvlJc w:val="left"/>
      <w:rPr>
        <w:rFonts w:cs="Times New Roman"/>
      </w:rPr>
    </w:lvl>
    <w:lvl w:ilvl="7" w:tentative="0">
      <w:start w:val="1"/>
      <w:numFmt w:val="decimal"/>
      <w:lvlText w:val="%8."/>
      <w:lvlJc w:val="left"/>
      <w:rPr>
        <w:rFonts w:cs="Times New Roman"/>
      </w:rPr>
    </w:lvl>
    <w:lvl w:ilvl="8" w:tentative="0">
      <w:start w:val="1"/>
      <w:numFmt w:val="decimal"/>
      <w:lvlText w:val="%9."/>
      <w:lvlJc w:val="left"/>
      <w:rPr>
        <w:rFonts w:cs="Times New Roman"/>
      </w:rPr>
    </w:lvl>
  </w:abstractNum>
  <w:abstractNum w:abstractNumId="21">
    <w:nsid w:val="4A8F071C"/>
    <w:multiLevelType w:val="multilevel"/>
    <w:tmpl w:val="4A8F071C"/>
    <w:lvl w:ilvl="0" w:tentative="0">
      <w:start w:val="2"/>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4CA17BC9"/>
    <w:multiLevelType w:val="multilevel"/>
    <w:tmpl w:val="4CA17BC9"/>
    <w:lvl w:ilvl="0" w:tentative="0">
      <w:start w:val="4"/>
      <w:numFmt w:val="decimal"/>
      <w:lvlText w:val="%1."/>
      <w:lvlJc w:val="left"/>
      <w:pPr>
        <w:ind w:left="540" w:hanging="360"/>
      </w:pPr>
      <w:rPr>
        <w:rFonts w:hint="default"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4D197380"/>
    <w:multiLevelType w:val="multilevel"/>
    <w:tmpl w:val="4D197380"/>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4">
    <w:nsid w:val="56D03DAB"/>
    <w:multiLevelType w:val="multilevel"/>
    <w:tmpl w:val="56D03DAB"/>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5">
    <w:nsid w:val="59751809"/>
    <w:multiLevelType w:val="multilevel"/>
    <w:tmpl w:val="59751809"/>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6">
    <w:nsid w:val="5C82441F"/>
    <w:multiLevelType w:val="multilevel"/>
    <w:tmpl w:val="5C82441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606E25E1"/>
    <w:multiLevelType w:val="multilevel"/>
    <w:tmpl w:val="606E25E1"/>
    <w:lvl w:ilvl="0" w:tentative="0">
      <w:start w:val="1"/>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621C05A6"/>
    <w:multiLevelType w:val="multilevel"/>
    <w:tmpl w:val="621C05A6"/>
    <w:lvl w:ilvl="0" w:tentative="0">
      <w:start w:val="1"/>
      <w:numFmt w:val="decimal"/>
      <w:lvlText w:val="%1."/>
      <w:lvlJc w:val="left"/>
      <w:pPr>
        <w:tabs>
          <w:tab w:val="left" w:pos="360"/>
        </w:tabs>
        <w:ind w:left="360" w:hanging="360"/>
      </w:pPr>
      <w:rPr>
        <w:rFonts w:cs="Times New Roman"/>
        <w:b/>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9">
    <w:nsid w:val="6AA214D6"/>
    <w:multiLevelType w:val="multilevel"/>
    <w:tmpl w:val="6AA214D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7B680AB6"/>
    <w:multiLevelType w:val="multilevel"/>
    <w:tmpl w:val="7B680AB6"/>
    <w:lvl w:ilvl="0" w:tentative="0">
      <w:start w:val="1"/>
      <w:numFmt w:val="decimal"/>
      <w:lvlText w:val="%1."/>
      <w:lvlJc w:val="left"/>
      <w:pPr>
        <w:tabs>
          <w:tab w:val="left" w:pos="360"/>
        </w:tabs>
        <w:ind w:left="360" w:hanging="360"/>
      </w:pPr>
      <w:rPr>
        <w:rFonts w:hint="default"/>
        <w:b w:val="0"/>
        <w:i w:val="0"/>
        <w:color w:val="auto"/>
      </w:rPr>
    </w:lvl>
    <w:lvl w:ilvl="1" w:tentative="0">
      <w:start w:val="1"/>
      <w:numFmt w:val="decimal"/>
      <w:lvlText w:val="%2)"/>
      <w:lvlJc w:val="left"/>
      <w:pPr>
        <w:ind w:left="1080" w:hanging="360"/>
      </w:pPr>
      <w:rPr>
        <w:rFonts w:hint="default"/>
        <w:color w:val="auto"/>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1">
    <w:nsid w:val="7CCE503D"/>
    <w:multiLevelType w:val="multilevel"/>
    <w:tmpl w:val="7CCE503D"/>
    <w:lvl w:ilvl="0" w:tentative="0">
      <w:start w:val="1"/>
      <w:numFmt w:val="lowerLetter"/>
      <w:lvlText w:val="%1)"/>
      <w:lvlJc w:val="left"/>
      <w:pPr>
        <w:ind w:left="1080" w:hanging="510"/>
      </w:pPr>
      <w:rPr>
        <w:rFonts w:hint="default"/>
      </w:rPr>
    </w:lvl>
    <w:lvl w:ilvl="1" w:tentative="0">
      <w:start w:val="1"/>
      <w:numFmt w:val="lowerLetter"/>
      <w:lvlText w:val="%2."/>
      <w:lvlJc w:val="left"/>
      <w:pPr>
        <w:ind w:left="1650" w:hanging="360"/>
      </w:pPr>
    </w:lvl>
    <w:lvl w:ilvl="2" w:tentative="0">
      <w:start w:val="1"/>
      <w:numFmt w:val="lowerRoman"/>
      <w:lvlText w:val="%3."/>
      <w:lvlJc w:val="right"/>
      <w:pPr>
        <w:ind w:left="2370" w:hanging="180"/>
      </w:pPr>
    </w:lvl>
    <w:lvl w:ilvl="3" w:tentative="0">
      <w:start w:val="1"/>
      <w:numFmt w:val="decimal"/>
      <w:lvlText w:val="%4."/>
      <w:lvlJc w:val="left"/>
      <w:pPr>
        <w:ind w:left="3090" w:hanging="360"/>
      </w:pPr>
    </w:lvl>
    <w:lvl w:ilvl="4" w:tentative="0">
      <w:start w:val="1"/>
      <w:numFmt w:val="lowerLetter"/>
      <w:lvlText w:val="%5."/>
      <w:lvlJc w:val="left"/>
      <w:pPr>
        <w:ind w:left="3810" w:hanging="360"/>
      </w:pPr>
    </w:lvl>
    <w:lvl w:ilvl="5" w:tentative="0">
      <w:start w:val="1"/>
      <w:numFmt w:val="lowerRoman"/>
      <w:lvlText w:val="%6."/>
      <w:lvlJc w:val="right"/>
      <w:pPr>
        <w:ind w:left="4530" w:hanging="180"/>
      </w:pPr>
    </w:lvl>
    <w:lvl w:ilvl="6" w:tentative="0">
      <w:start w:val="1"/>
      <w:numFmt w:val="decimal"/>
      <w:lvlText w:val="%7."/>
      <w:lvlJc w:val="left"/>
      <w:pPr>
        <w:ind w:left="5250" w:hanging="360"/>
      </w:pPr>
    </w:lvl>
    <w:lvl w:ilvl="7" w:tentative="0">
      <w:start w:val="1"/>
      <w:numFmt w:val="lowerLetter"/>
      <w:lvlText w:val="%8."/>
      <w:lvlJc w:val="left"/>
      <w:pPr>
        <w:ind w:left="5970" w:hanging="360"/>
      </w:pPr>
    </w:lvl>
    <w:lvl w:ilvl="8" w:tentative="0">
      <w:start w:val="1"/>
      <w:numFmt w:val="lowerRoman"/>
      <w:lvlText w:val="%9."/>
      <w:lvlJc w:val="right"/>
      <w:pPr>
        <w:ind w:left="6690" w:hanging="180"/>
      </w:pPr>
    </w:lvl>
  </w:abstractNum>
  <w:abstractNum w:abstractNumId="32">
    <w:nsid w:val="7FE95958"/>
    <w:multiLevelType w:val="multilevel"/>
    <w:tmpl w:val="7FE95958"/>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num w:numId="1">
    <w:abstractNumId w:val="18"/>
  </w:num>
  <w:num w:numId="2">
    <w:abstractNumId w:val="11"/>
  </w:num>
  <w:num w:numId="3">
    <w:abstractNumId w:val="17"/>
  </w:num>
  <w:num w:numId="4">
    <w:abstractNumId w:val="12"/>
  </w:num>
  <w:num w:numId="5">
    <w:abstractNumId w:val="16"/>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8"/>
  </w:num>
  <w:num w:numId="9">
    <w:abstractNumId w:val="3"/>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 w:numId="13">
    <w:abstractNumId w:val="29"/>
  </w:num>
  <w:num w:numId="14">
    <w:abstractNumId w:val="30"/>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2"/>
  </w:num>
  <w:num w:numId="18">
    <w:abstractNumId w:val="14"/>
  </w:num>
  <w:num w:numId="19">
    <w:abstractNumId w:val="23"/>
  </w:num>
  <w:num w:numId="20">
    <w:abstractNumId w:val="25"/>
  </w:num>
  <w:num w:numId="21">
    <w:abstractNumId w:val="27"/>
  </w:num>
  <w:num w:numId="22">
    <w:abstractNumId w:val="15"/>
  </w:num>
  <w:num w:numId="23">
    <w:abstractNumId w:val="1"/>
  </w:num>
  <w:num w:numId="24">
    <w:abstractNumId w:val="26"/>
  </w:num>
  <w:num w:numId="25">
    <w:abstractNumId w:val="21"/>
  </w:num>
  <w:num w:numId="26">
    <w:abstractNumId w:val="24"/>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5"/>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trackedChanges"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541"/>
    <w:rsid w:val="00000FD5"/>
    <w:rsid w:val="0000681F"/>
    <w:rsid w:val="00012851"/>
    <w:rsid w:val="000213B5"/>
    <w:rsid w:val="00035694"/>
    <w:rsid w:val="0005279D"/>
    <w:rsid w:val="000614EC"/>
    <w:rsid w:val="00061D12"/>
    <w:rsid w:val="00071B86"/>
    <w:rsid w:val="00072FB5"/>
    <w:rsid w:val="00073869"/>
    <w:rsid w:val="00076869"/>
    <w:rsid w:val="000828C2"/>
    <w:rsid w:val="00083559"/>
    <w:rsid w:val="00093B51"/>
    <w:rsid w:val="00095825"/>
    <w:rsid w:val="000A70AD"/>
    <w:rsid w:val="000D07B4"/>
    <w:rsid w:val="000E3260"/>
    <w:rsid w:val="000E79C1"/>
    <w:rsid w:val="00100C06"/>
    <w:rsid w:val="00115F6D"/>
    <w:rsid w:val="00120297"/>
    <w:rsid w:val="001237BF"/>
    <w:rsid w:val="00124F66"/>
    <w:rsid w:val="001322A0"/>
    <w:rsid w:val="00136624"/>
    <w:rsid w:val="00136729"/>
    <w:rsid w:val="001411D3"/>
    <w:rsid w:val="00155437"/>
    <w:rsid w:val="00160DF1"/>
    <w:rsid w:val="0017217E"/>
    <w:rsid w:val="001804F5"/>
    <w:rsid w:val="001832D9"/>
    <w:rsid w:val="001861C4"/>
    <w:rsid w:val="00190E1A"/>
    <w:rsid w:val="001C203E"/>
    <w:rsid w:val="001C3157"/>
    <w:rsid w:val="001C50F8"/>
    <w:rsid w:val="001C684C"/>
    <w:rsid w:val="001E6270"/>
    <w:rsid w:val="001F12C8"/>
    <w:rsid w:val="001F5B09"/>
    <w:rsid w:val="00202E68"/>
    <w:rsid w:val="0021150D"/>
    <w:rsid w:val="002315C9"/>
    <w:rsid w:val="0025776A"/>
    <w:rsid w:val="00267F7D"/>
    <w:rsid w:val="00275797"/>
    <w:rsid w:val="0028680A"/>
    <w:rsid w:val="002A4858"/>
    <w:rsid w:val="002B1B77"/>
    <w:rsid w:val="002C016E"/>
    <w:rsid w:val="002C2C9B"/>
    <w:rsid w:val="002C65F7"/>
    <w:rsid w:val="002D5518"/>
    <w:rsid w:val="002E5FC0"/>
    <w:rsid w:val="002F652F"/>
    <w:rsid w:val="003005B3"/>
    <w:rsid w:val="00301704"/>
    <w:rsid w:val="00312020"/>
    <w:rsid w:val="003131CB"/>
    <w:rsid w:val="00333476"/>
    <w:rsid w:val="003420AC"/>
    <w:rsid w:val="003448AC"/>
    <w:rsid w:val="00367C25"/>
    <w:rsid w:val="003728F0"/>
    <w:rsid w:val="00373070"/>
    <w:rsid w:val="00373611"/>
    <w:rsid w:val="0038242D"/>
    <w:rsid w:val="0039618F"/>
    <w:rsid w:val="003A3F47"/>
    <w:rsid w:val="003A4360"/>
    <w:rsid w:val="003B1DF4"/>
    <w:rsid w:val="003B3DBC"/>
    <w:rsid w:val="003C0A59"/>
    <w:rsid w:val="003D18A9"/>
    <w:rsid w:val="004306A6"/>
    <w:rsid w:val="004574EB"/>
    <w:rsid w:val="00460196"/>
    <w:rsid w:val="00465882"/>
    <w:rsid w:val="00470DE6"/>
    <w:rsid w:val="00472760"/>
    <w:rsid w:val="00484A7A"/>
    <w:rsid w:val="004917C6"/>
    <w:rsid w:val="004A45C9"/>
    <w:rsid w:val="004B270C"/>
    <w:rsid w:val="004B5E0A"/>
    <w:rsid w:val="004D0AC8"/>
    <w:rsid w:val="004D47BE"/>
    <w:rsid w:val="004D6B7B"/>
    <w:rsid w:val="004E50C3"/>
    <w:rsid w:val="004E6C18"/>
    <w:rsid w:val="004F59F1"/>
    <w:rsid w:val="00502B64"/>
    <w:rsid w:val="00506009"/>
    <w:rsid w:val="00510DB6"/>
    <w:rsid w:val="00525180"/>
    <w:rsid w:val="00531898"/>
    <w:rsid w:val="00532575"/>
    <w:rsid w:val="005343C5"/>
    <w:rsid w:val="00560434"/>
    <w:rsid w:val="00576DAE"/>
    <w:rsid w:val="0058048F"/>
    <w:rsid w:val="0058437F"/>
    <w:rsid w:val="00586AB4"/>
    <w:rsid w:val="00595711"/>
    <w:rsid w:val="005A2F82"/>
    <w:rsid w:val="005A31FE"/>
    <w:rsid w:val="005A43E0"/>
    <w:rsid w:val="005C1F05"/>
    <w:rsid w:val="005C3DFF"/>
    <w:rsid w:val="005F5822"/>
    <w:rsid w:val="00614184"/>
    <w:rsid w:val="00614783"/>
    <w:rsid w:val="0062002B"/>
    <w:rsid w:val="0062205F"/>
    <w:rsid w:val="0063694E"/>
    <w:rsid w:val="00643554"/>
    <w:rsid w:val="00643A22"/>
    <w:rsid w:val="00650DBB"/>
    <w:rsid w:val="006641AA"/>
    <w:rsid w:val="0067312E"/>
    <w:rsid w:val="00697BF6"/>
    <w:rsid w:val="006A2D6C"/>
    <w:rsid w:val="006A3F5E"/>
    <w:rsid w:val="006B21DB"/>
    <w:rsid w:val="006C05DB"/>
    <w:rsid w:val="006D1864"/>
    <w:rsid w:val="006F112C"/>
    <w:rsid w:val="006F25F8"/>
    <w:rsid w:val="006F724F"/>
    <w:rsid w:val="0070325E"/>
    <w:rsid w:val="00715627"/>
    <w:rsid w:val="00717396"/>
    <w:rsid w:val="007377CC"/>
    <w:rsid w:val="00745B6B"/>
    <w:rsid w:val="00754256"/>
    <w:rsid w:val="00762947"/>
    <w:rsid w:val="00763B54"/>
    <w:rsid w:val="0077552E"/>
    <w:rsid w:val="00794B18"/>
    <w:rsid w:val="007A661B"/>
    <w:rsid w:val="007B7657"/>
    <w:rsid w:val="007C20C0"/>
    <w:rsid w:val="007D1384"/>
    <w:rsid w:val="007D7472"/>
    <w:rsid w:val="007E435E"/>
    <w:rsid w:val="00802D4D"/>
    <w:rsid w:val="00811FBB"/>
    <w:rsid w:val="0085134E"/>
    <w:rsid w:val="008544BE"/>
    <w:rsid w:val="008815D2"/>
    <w:rsid w:val="0088753A"/>
    <w:rsid w:val="00892027"/>
    <w:rsid w:val="008A1CF1"/>
    <w:rsid w:val="008B2892"/>
    <w:rsid w:val="008B2C78"/>
    <w:rsid w:val="008C5C78"/>
    <w:rsid w:val="008C6BD9"/>
    <w:rsid w:val="008D1191"/>
    <w:rsid w:val="008E0040"/>
    <w:rsid w:val="008E206B"/>
    <w:rsid w:val="008E36B3"/>
    <w:rsid w:val="008F2BEB"/>
    <w:rsid w:val="008F7FC6"/>
    <w:rsid w:val="00906CE7"/>
    <w:rsid w:val="00907582"/>
    <w:rsid w:val="0091006F"/>
    <w:rsid w:val="009169BE"/>
    <w:rsid w:val="00921D38"/>
    <w:rsid w:val="00931FBC"/>
    <w:rsid w:val="009363FC"/>
    <w:rsid w:val="0094799F"/>
    <w:rsid w:val="0095080F"/>
    <w:rsid w:val="0095403F"/>
    <w:rsid w:val="00954CF8"/>
    <w:rsid w:val="00960A8F"/>
    <w:rsid w:val="00961805"/>
    <w:rsid w:val="00964EEB"/>
    <w:rsid w:val="00967590"/>
    <w:rsid w:val="00970E71"/>
    <w:rsid w:val="009730E9"/>
    <w:rsid w:val="00973144"/>
    <w:rsid w:val="009854F7"/>
    <w:rsid w:val="009859A5"/>
    <w:rsid w:val="009864F1"/>
    <w:rsid w:val="0099282C"/>
    <w:rsid w:val="00997724"/>
    <w:rsid w:val="009A399C"/>
    <w:rsid w:val="009C4F78"/>
    <w:rsid w:val="009D165D"/>
    <w:rsid w:val="009E371E"/>
    <w:rsid w:val="009F0344"/>
    <w:rsid w:val="00A1108C"/>
    <w:rsid w:val="00A139F1"/>
    <w:rsid w:val="00A1614C"/>
    <w:rsid w:val="00A31F7E"/>
    <w:rsid w:val="00A37C90"/>
    <w:rsid w:val="00A41B47"/>
    <w:rsid w:val="00A52B0A"/>
    <w:rsid w:val="00A6092D"/>
    <w:rsid w:val="00A621CA"/>
    <w:rsid w:val="00A66E80"/>
    <w:rsid w:val="00A67224"/>
    <w:rsid w:val="00A70D81"/>
    <w:rsid w:val="00A73921"/>
    <w:rsid w:val="00A77CE5"/>
    <w:rsid w:val="00A77FD1"/>
    <w:rsid w:val="00A86FF4"/>
    <w:rsid w:val="00A92F2C"/>
    <w:rsid w:val="00AA0997"/>
    <w:rsid w:val="00AB50CA"/>
    <w:rsid w:val="00AC7D5B"/>
    <w:rsid w:val="00AD2D3C"/>
    <w:rsid w:val="00AD3983"/>
    <w:rsid w:val="00AE0EDE"/>
    <w:rsid w:val="00AF1541"/>
    <w:rsid w:val="00AF24A6"/>
    <w:rsid w:val="00AF5667"/>
    <w:rsid w:val="00B01372"/>
    <w:rsid w:val="00B07C4A"/>
    <w:rsid w:val="00B07D38"/>
    <w:rsid w:val="00B23452"/>
    <w:rsid w:val="00B260DD"/>
    <w:rsid w:val="00B46F46"/>
    <w:rsid w:val="00B54790"/>
    <w:rsid w:val="00B65EB5"/>
    <w:rsid w:val="00B67C2A"/>
    <w:rsid w:val="00B80E82"/>
    <w:rsid w:val="00B876DE"/>
    <w:rsid w:val="00BA5956"/>
    <w:rsid w:val="00BB5791"/>
    <w:rsid w:val="00BD10DA"/>
    <w:rsid w:val="00BD65B8"/>
    <w:rsid w:val="00BE2C3C"/>
    <w:rsid w:val="00C04AA8"/>
    <w:rsid w:val="00C07030"/>
    <w:rsid w:val="00C12334"/>
    <w:rsid w:val="00C133EA"/>
    <w:rsid w:val="00C1604C"/>
    <w:rsid w:val="00C33A55"/>
    <w:rsid w:val="00C43D8E"/>
    <w:rsid w:val="00C5450D"/>
    <w:rsid w:val="00C56B42"/>
    <w:rsid w:val="00C613CE"/>
    <w:rsid w:val="00CB5B95"/>
    <w:rsid w:val="00CC6A5E"/>
    <w:rsid w:val="00CD1E32"/>
    <w:rsid w:val="00CD33BC"/>
    <w:rsid w:val="00CE0233"/>
    <w:rsid w:val="00CE0CAB"/>
    <w:rsid w:val="00CE4FD3"/>
    <w:rsid w:val="00CE578B"/>
    <w:rsid w:val="00CE7934"/>
    <w:rsid w:val="00CE7F9B"/>
    <w:rsid w:val="00CF231E"/>
    <w:rsid w:val="00D0009C"/>
    <w:rsid w:val="00D03172"/>
    <w:rsid w:val="00D10439"/>
    <w:rsid w:val="00D13678"/>
    <w:rsid w:val="00D23F22"/>
    <w:rsid w:val="00D43EEE"/>
    <w:rsid w:val="00D54E9E"/>
    <w:rsid w:val="00D6380A"/>
    <w:rsid w:val="00D65F82"/>
    <w:rsid w:val="00D7752D"/>
    <w:rsid w:val="00D77ECE"/>
    <w:rsid w:val="00D83DA9"/>
    <w:rsid w:val="00DA1A57"/>
    <w:rsid w:val="00DB2C27"/>
    <w:rsid w:val="00DB57F4"/>
    <w:rsid w:val="00DB59BA"/>
    <w:rsid w:val="00DC721F"/>
    <w:rsid w:val="00DC73E5"/>
    <w:rsid w:val="00DD2069"/>
    <w:rsid w:val="00DD34BE"/>
    <w:rsid w:val="00DD4BE7"/>
    <w:rsid w:val="00DD5308"/>
    <w:rsid w:val="00DE4F22"/>
    <w:rsid w:val="00E034A1"/>
    <w:rsid w:val="00E2108F"/>
    <w:rsid w:val="00E27DBA"/>
    <w:rsid w:val="00E52552"/>
    <w:rsid w:val="00E577D4"/>
    <w:rsid w:val="00E92147"/>
    <w:rsid w:val="00EB2DA6"/>
    <w:rsid w:val="00ED2548"/>
    <w:rsid w:val="00ED6539"/>
    <w:rsid w:val="00EE0D60"/>
    <w:rsid w:val="00EE0EEC"/>
    <w:rsid w:val="00EE47DC"/>
    <w:rsid w:val="00EF5945"/>
    <w:rsid w:val="00F16DD4"/>
    <w:rsid w:val="00F33828"/>
    <w:rsid w:val="00F34A8D"/>
    <w:rsid w:val="00F41D62"/>
    <w:rsid w:val="00F43822"/>
    <w:rsid w:val="00F4622A"/>
    <w:rsid w:val="00F50005"/>
    <w:rsid w:val="00F50EFA"/>
    <w:rsid w:val="00F52BC9"/>
    <w:rsid w:val="00F53FA6"/>
    <w:rsid w:val="00F61160"/>
    <w:rsid w:val="00F66864"/>
    <w:rsid w:val="00F679FF"/>
    <w:rsid w:val="00F73D3F"/>
    <w:rsid w:val="00F80AC0"/>
    <w:rsid w:val="00F83FA7"/>
    <w:rsid w:val="00F85A4E"/>
    <w:rsid w:val="00F91299"/>
    <w:rsid w:val="00F95A60"/>
    <w:rsid w:val="00FB6955"/>
    <w:rsid w:val="00FB710A"/>
    <w:rsid w:val="00FC1D2E"/>
    <w:rsid w:val="00FC2E35"/>
    <w:rsid w:val="00FC4ACA"/>
    <w:rsid w:val="00FD01DF"/>
    <w:rsid w:val="00FD30F2"/>
    <w:rsid w:val="00FE07AB"/>
    <w:rsid w:val="00FE374E"/>
    <w:rsid w:val="00FF03D6"/>
    <w:rsid w:val="00FF4B0E"/>
    <w:rsid w:val="00FF62AC"/>
    <w:rsid w:val="01EB7DE3"/>
    <w:rsid w:val="02B33423"/>
    <w:rsid w:val="08473657"/>
    <w:rsid w:val="0C0647C1"/>
    <w:rsid w:val="0CD25E17"/>
    <w:rsid w:val="0FF17F33"/>
    <w:rsid w:val="1A8D1DEB"/>
    <w:rsid w:val="1B9F2B7A"/>
    <w:rsid w:val="1F633FD0"/>
    <w:rsid w:val="279A12BC"/>
    <w:rsid w:val="29F00D06"/>
    <w:rsid w:val="2E6A3068"/>
    <w:rsid w:val="3677243E"/>
    <w:rsid w:val="38A60DFB"/>
    <w:rsid w:val="451F4B74"/>
    <w:rsid w:val="5BD24F35"/>
    <w:rsid w:val="5C0F2AEE"/>
    <w:rsid w:val="649705FE"/>
    <w:rsid w:val="6ADC085A"/>
    <w:rsid w:val="6F76617A"/>
    <w:rsid w:val="75752CB5"/>
  </w:rsids>
  <m:mathPr>
    <m:mathFont m:val="Cambria Math"/>
    <m:brkBin m:val="before"/>
    <m:brkBinSub m:val="--"/>
    <m:smallFrac m:val="1"/>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l-PL" w:eastAsia="en-US" w:bidi="ar-SA"/>
    </w:rPr>
  </w:style>
  <w:style w:type="paragraph" w:styleId="2">
    <w:name w:val="heading 5"/>
    <w:basedOn w:val="1"/>
    <w:next w:val="1"/>
    <w:link w:val="29"/>
    <w:semiHidden/>
    <w:unhideWhenUsed/>
    <w:qFormat/>
    <w:uiPriority w:val="9"/>
    <w:pPr>
      <w:keepNext/>
      <w:keepLines/>
      <w:spacing w:before="40" w:after="0"/>
      <w:outlineLvl w:val="4"/>
    </w:pPr>
    <w:rPr>
      <w:rFonts w:asciiTheme="majorHAnsi" w:hAnsiTheme="majorHAnsi" w:eastAsiaTheme="majorEastAsia" w:cstheme="majorBidi"/>
      <w:color w:val="2E75B6" w:themeColor="accent1" w:themeShade="BF"/>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6"/>
    <w:semiHidden/>
    <w:unhideWhenUsed/>
    <w:qFormat/>
    <w:uiPriority w:val="99"/>
    <w:pPr>
      <w:spacing w:after="0" w:line="240" w:lineRule="auto"/>
    </w:pPr>
    <w:rPr>
      <w:rFonts w:ascii="Segoe UI" w:hAnsi="Segoe UI" w:cs="Segoe UI"/>
      <w:sz w:val="18"/>
      <w:szCs w:val="18"/>
    </w:rPr>
  </w:style>
  <w:style w:type="paragraph" w:styleId="6">
    <w:name w:val="Body Text"/>
    <w:basedOn w:val="1"/>
    <w:link w:val="23"/>
    <w:qFormat/>
    <w:uiPriority w:val="99"/>
    <w:pPr>
      <w:spacing w:after="0" w:line="240" w:lineRule="auto"/>
      <w:jc w:val="both"/>
    </w:pPr>
    <w:rPr>
      <w:rFonts w:ascii="Times New Roman" w:hAnsi="Times New Roman" w:eastAsia="Times New Roman" w:cs="Times New Roman"/>
      <w:sz w:val="24"/>
      <w:szCs w:val="20"/>
      <w:lang w:eastAsia="pl-PL"/>
    </w:rPr>
  </w:style>
  <w:style w:type="paragraph" w:styleId="7">
    <w:name w:val="Body Text 2"/>
    <w:basedOn w:val="1"/>
    <w:link w:val="24"/>
    <w:qFormat/>
    <w:uiPriority w:val="99"/>
    <w:pPr>
      <w:spacing w:after="0" w:line="240" w:lineRule="auto"/>
    </w:pPr>
    <w:rPr>
      <w:rFonts w:ascii="Times New Roman" w:hAnsi="Times New Roman" w:eastAsia="Times New Roman" w:cs="Times New Roman"/>
      <w:sz w:val="24"/>
      <w:szCs w:val="20"/>
      <w:lang w:eastAsia="pl-PL"/>
    </w:rPr>
  </w:style>
  <w:style w:type="character" w:styleId="8">
    <w:name w:val="annotation reference"/>
    <w:basedOn w:val="3"/>
    <w:semiHidden/>
    <w:unhideWhenUsed/>
    <w:qFormat/>
    <w:uiPriority w:val="99"/>
    <w:rPr>
      <w:sz w:val="16"/>
      <w:szCs w:val="16"/>
    </w:rPr>
  </w:style>
  <w:style w:type="paragraph" w:styleId="9">
    <w:name w:val="annotation text"/>
    <w:basedOn w:val="1"/>
    <w:link w:val="20"/>
    <w:semiHidden/>
    <w:unhideWhenUsed/>
    <w:qFormat/>
    <w:uiPriority w:val="99"/>
    <w:pPr>
      <w:spacing w:line="240" w:lineRule="auto"/>
    </w:pPr>
    <w:rPr>
      <w:sz w:val="20"/>
      <w:szCs w:val="20"/>
    </w:rPr>
  </w:style>
  <w:style w:type="paragraph" w:styleId="10">
    <w:name w:val="annotation subject"/>
    <w:basedOn w:val="9"/>
    <w:next w:val="9"/>
    <w:link w:val="21"/>
    <w:semiHidden/>
    <w:unhideWhenUsed/>
    <w:qFormat/>
    <w:uiPriority w:val="99"/>
    <w:rPr>
      <w:b/>
      <w:bCs/>
    </w:rPr>
  </w:style>
  <w:style w:type="paragraph" w:styleId="11">
    <w:name w:val="footer"/>
    <w:basedOn w:val="1"/>
    <w:link w:val="18"/>
    <w:unhideWhenUsed/>
    <w:qFormat/>
    <w:uiPriority w:val="99"/>
    <w:pPr>
      <w:tabs>
        <w:tab w:val="center" w:pos="4536"/>
        <w:tab w:val="right" w:pos="9072"/>
      </w:tabs>
      <w:spacing w:after="0" w:line="240" w:lineRule="auto"/>
    </w:pPr>
  </w:style>
  <w:style w:type="character" w:styleId="12">
    <w:name w:val="footnote reference"/>
    <w:basedOn w:val="3"/>
    <w:semiHidden/>
    <w:unhideWhenUsed/>
    <w:qFormat/>
    <w:uiPriority w:val="99"/>
    <w:rPr>
      <w:vertAlign w:val="superscript"/>
    </w:rPr>
  </w:style>
  <w:style w:type="paragraph" w:styleId="13">
    <w:name w:val="footnote text"/>
    <w:basedOn w:val="1"/>
    <w:link w:val="26"/>
    <w:semiHidden/>
    <w:unhideWhenUsed/>
    <w:qFormat/>
    <w:uiPriority w:val="99"/>
    <w:pPr>
      <w:spacing w:after="0" w:line="240" w:lineRule="auto"/>
    </w:pPr>
    <w:rPr>
      <w:sz w:val="20"/>
      <w:szCs w:val="20"/>
    </w:rPr>
  </w:style>
  <w:style w:type="paragraph" w:styleId="14">
    <w:name w:val="header"/>
    <w:basedOn w:val="1"/>
    <w:link w:val="17"/>
    <w:unhideWhenUsed/>
    <w:qFormat/>
    <w:uiPriority w:val="0"/>
    <w:pPr>
      <w:tabs>
        <w:tab w:val="center" w:pos="4536"/>
        <w:tab w:val="right" w:pos="9072"/>
      </w:tabs>
      <w:spacing w:after="0" w:line="240" w:lineRule="auto"/>
    </w:pPr>
  </w:style>
  <w:style w:type="paragraph" w:styleId="15">
    <w:name w:val="Plain Text"/>
    <w:basedOn w:val="1"/>
    <w:link w:val="22"/>
    <w:qFormat/>
    <w:uiPriority w:val="99"/>
    <w:pPr>
      <w:spacing w:after="0" w:line="240" w:lineRule="auto"/>
    </w:pPr>
    <w:rPr>
      <w:rFonts w:ascii="Courier New" w:hAnsi="Courier New" w:eastAsia="Times New Roman" w:cs="Courier New"/>
      <w:sz w:val="20"/>
      <w:szCs w:val="20"/>
      <w:lang w:eastAsia="pl-PL"/>
    </w:rPr>
  </w:style>
  <w:style w:type="character" w:customStyle="1" w:styleId="16">
    <w:name w:val="Tekst dymka Znak"/>
    <w:basedOn w:val="3"/>
    <w:link w:val="5"/>
    <w:semiHidden/>
    <w:qFormat/>
    <w:uiPriority w:val="99"/>
    <w:rPr>
      <w:rFonts w:ascii="Segoe UI" w:hAnsi="Segoe UI" w:cs="Segoe UI"/>
      <w:sz w:val="18"/>
      <w:szCs w:val="18"/>
    </w:rPr>
  </w:style>
  <w:style w:type="character" w:customStyle="1" w:styleId="17">
    <w:name w:val="Nagłówek Znak"/>
    <w:basedOn w:val="3"/>
    <w:link w:val="14"/>
    <w:qFormat/>
    <w:uiPriority w:val="0"/>
  </w:style>
  <w:style w:type="character" w:customStyle="1" w:styleId="18">
    <w:name w:val="Stopka Znak"/>
    <w:basedOn w:val="3"/>
    <w:link w:val="11"/>
    <w:qFormat/>
    <w:uiPriority w:val="99"/>
  </w:style>
  <w:style w:type="paragraph" w:styleId="19">
    <w:name w:val="List Paragraph"/>
    <w:basedOn w:val="1"/>
    <w:link w:val="28"/>
    <w:qFormat/>
    <w:uiPriority w:val="34"/>
    <w:pPr>
      <w:ind w:left="720"/>
      <w:contextualSpacing/>
    </w:pPr>
  </w:style>
  <w:style w:type="character" w:customStyle="1" w:styleId="20">
    <w:name w:val="Tekst komentarza Znak"/>
    <w:basedOn w:val="3"/>
    <w:link w:val="9"/>
    <w:semiHidden/>
    <w:qFormat/>
    <w:uiPriority w:val="99"/>
    <w:rPr>
      <w:sz w:val="20"/>
      <w:szCs w:val="20"/>
    </w:rPr>
  </w:style>
  <w:style w:type="character" w:customStyle="1" w:styleId="21">
    <w:name w:val="Temat komentarza Znak"/>
    <w:basedOn w:val="20"/>
    <w:link w:val="10"/>
    <w:semiHidden/>
    <w:qFormat/>
    <w:uiPriority w:val="99"/>
    <w:rPr>
      <w:b/>
      <w:bCs/>
      <w:sz w:val="20"/>
      <w:szCs w:val="20"/>
    </w:rPr>
  </w:style>
  <w:style w:type="character" w:customStyle="1" w:styleId="22">
    <w:name w:val="Zwykły tekst Znak"/>
    <w:basedOn w:val="3"/>
    <w:link w:val="15"/>
    <w:qFormat/>
    <w:uiPriority w:val="99"/>
    <w:rPr>
      <w:rFonts w:ascii="Courier New" w:hAnsi="Courier New" w:eastAsia="Times New Roman" w:cs="Courier New"/>
      <w:sz w:val="20"/>
      <w:szCs w:val="20"/>
      <w:lang w:eastAsia="pl-PL"/>
    </w:rPr>
  </w:style>
  <w:style w:type="character" w:customStyle="1" w:styleId="23">
    <w:name w:val="Tekst podstawowy Znak"/>
    <w:basedOn w:val="3"/>
    <w:link w:val="6"/>
    <w:qFormat/>
    <w:uiPriority w:val="99"/>
    <w:rPr>
      <w:rFonts w:ascii="Times New Roman" w:hAnsi="Times New Roman" w:eastAsia="Times New Roman" w:cs="Times New Roman"/>
      <w:sz w:val="24"/>
      <w:szCs w:val="20"/>
      <w:lang w:eastAsia="pl-PL"/>
    </w:rPr>
  </w:style>
  <w:style w:type="character" w:customStyle="1" w:styleId="24">
    <w:name w:val="Tekst podstawowy 2 Znak"/>
    <w:basedOn w:val="3"/>
    <w:link w:val="7"/>
    <w:qFormat/>
    <w:uiPriority w:val="99"/>
    <w:rPr>
      <w:rFonts w:ascii="Times New Roman" w:hAnsi="Times New Roman" w:eastAsia="Times New Roman" w:cs="Times New Roman"/>
      <w:sz w:val="24"/>
      <w:szCs w:val="20"/>
      <w:lang w:eastAsia="pl-PL"/>
    </w:rPr>
  </w:style>
  <w:style w:type="paragraph" w:customStyle="1" w:styleId="25">
    <w:name w:val="Default"/>
    <w:qFormat/>
    <w:uiPriority w:val="0"/>
    <w:pPr>
      <w:autoSpaceDE w:val="0"/>
      <w:autoSpaceDN w:val="0"/>
      <w:adjustRightInd w:val="0"/>
      <w:spacing w:after="0" w:line="240" w:lineRule="auto"/>
    </w:pPr>
    <w:rPr>
      <w:rFonts w:ascii="Calibri" w:hAnsi="Calibri" w:cs="Calibri" w:eastAsiaTheme="minorHAnsi"/>
      <w:color w:val="000000"/>
      <w:sz w:val="24"/>
      <w:szCs w:val="24"/>
      <w:lang w:val="pl-PL" w:eastAsia="en-US" w:bidi="ar-SA"/>
    </w:rPr>
  </w:style>
  <w:style w:type="character" w:customStyle="1" w:styleId="26">
    <w:name w:val="Tekst przypisu dolnego Znak"/>
    <w:basedOn w:val="3"/>
    <w:link w:val="13"/>
    <w:semiHidden/>
    <w:qFormat/>
    <w:uiPriority w:val="99"/>
    <w:rPr>
      <w:sz w:val="20"/>
      <w:szCs w:val="20"/>
    </w:rPr>
  </w:style>
  <w:style w:type="paragraph" w:customStyle="1" w:styleId="27">
    <w:name w:val="Standard"/>
    <w:qFormat/>
    <w:uiPriority w:val="0"/>
    <w:pPr>
      <w:widowControl w:val="0"/>
      <w:suppressAutoHyphens/>
      <w:autoSpaceDN w:val="0"/>
      <w:spacing w:after="0" w:line="240" w:lineRule="auto"/>
      <w:textAlignment w:val="baseline"/>
    </w:pPr>
    <w:rPr>
      <w:rFonts w:ascii="Calibri" w:hAnsi="Calibri" w:eastAsia="Segoe UI" w:cs="Tahoma"/>
      <w:color w:val="000000"/>
      <w:kern w:val="3"/>
      <w:sz w:val="24"/>
      <w:szCs w:val="24"/>
      <w:lang w:val="en-US" w:eastAsia="en-US" w:bidi="en-US"/>
    </w:rPr>
  </w:style>
  <w:style w:type="character" w:customStyle="1" w:styleId="28">
    <w:name w:val="Akapit z listą Znak"/>
    <w:link w:val="19"/>
    <w:qFormat/>
    <w:locked/>
    <w:uiPriority w:val="34"/>
  </w:style>
  <w:style w:type="character" w:customStyle="1" w:styleId="29">
    <w:name w:val="Nagłówek 5 Znak"/>
    <w:basedOn w:val="3"/>
    <w:link w:val="2"/>
    <w:qFormat/>
    <w:uiPriority w:val="0"/>
    <w:rPr>
      <w:rFonts w:asciiTheme="majorHAnsi" w:hAnsiTheme="majorHAnsi" w:eastAsiaTheme="majorEastAsia" w:cstheme="majorBidi"/>
      <w:color w:val="2E75B6" w:themeColor="accent1" w:themeShade="B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19BDE-CF2D-4397-A3CC-A0BF7D6F986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8272</Words>
  <Characters>49637</Characters>
  <Lines>413</Lines>
  <Paragraphs>115</Paragraphs>
  <TotalTime>1</TotalTime>
  <ScaleCrop>false</ScaleCrop>
  <LinksUpToDate>false</LinksUpToDate>
  <CharactersWithSpaces>57794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2022-02-16T07:17:00Z</dcterms:created>
  <dc:creator>Eugeniusz Malinowski</dc:creator>
  <cp:lastModifiedBy>WPS_1704352880</cp:lastModifiedBy>
  <cp:lastPrinted>2024-07-25T11:34:00Z</cp:lastPrinted>
  <dcterms:modified xsi:type="dcterms:W3CDTF">2025-02-06T12:25:13Z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1045-12.2.0.19805</vt:lpwstr>
  </property>
  <property fmtid="{D5CDD505-2E9C-101B-9397-08002B2CF9AE}" pid="3" name="ICV">
    <vt:lpwstr>5D589824EEB9485E88BC875A7B50F33A_13</vt:lpwstr>
  </property>
</Properties>
</file>