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598B6F63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532CD4">
        <w:rPr>
          <w:rFonts w:asciiTheme="minorHAnsi" w:hAnsiTheme="minorHAnsi"/>
        </w:rPr>
        <w:t>27</w:t>
      </w:r>
      <w:r w:rsidR="00C1067A">
        <w:rPr>
          <w:rFonts w:asciiTheme="minorHAnsi" w:hAnsiTheme="minorHAnsi"/>
        </w:rPr>
        <w:t xml:space="preserve"> </w:t>
      </w:r>
      <w:r w:rsidR="00697626">
        <w:rPr>
          <w:rFonts w:asciiTheme="minorHAnsi" w:hAnsiTheme="minorHAnsi"/>
        </w:rPr>
        <w:t>marca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6561ED">
        <w:rPr>
          <w:rFonts w:asciiTheme="minorHAnsi" w:hAnsiTheme="minorHAnsi"/>
        </w:rPr>
        <w:t>5</w:t>
      </w:r>
      <w:r w:rsidR="00987F76" w:rsidRPr="00B31CAB">
        <w:rPr>
          <w:rFonts w:asciiTheme="minorHAnsi" w:hAnsiTheme="minorHAnsi"/>
        </w:rPr>
        <w:t>r.</w:t>
      </w:r>
    </w:p>
    <w:p w14:paraId="67D567D6" w14:textId="3E96011D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532CD4">
        <w:rPr>
          <w:rFonts w:asciiTheme="minorHAnsi" w:eastAsia="Times New Roman" w:hAnsiTheme="minorHAnsi" w:cs="Times New Roman"/>
          <w:b/>
          <w:bCs/>
          <w:sz w:val="24"/>
          <w:szCs w:val="24"/>
        </w:rPr>
        <w:t>1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532CD4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6561ED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18B901C4" w:rsidR="00AA4239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C857FA4" w14:textId="6B131440" w:rsidR="001E6CFD" w:rsidRDefault="001E6CF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55FCC2A6" w14:textId="77777777" w:rsidR="006561ED" w:rsidRPr="00B31CAB" w:rsidRDefault="006561E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30CBD4A3" w14:textId="5CC44D9E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bookmarkStart w:id="2" w:name="_Hlk104536997"/>
      <w:bookmarkStart w:id="3" w:name="OLE_LINK15"/>
    </w:p>
    <w:p w14:paraId="71E29524" w14:textId="77777777" w:rsidR="006561ED" w:rsidRDefault="006561ED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7ADC93D7" w:rsidR="007D0F00" w:rsidRPr="00532CD4" w:rsidRDefault="00C1067A" w:rsidP="00532CD4">
      <w:pPr>
        <w:pStyle w:val="Zal-text"/>
        <w:tabs>
          <w:tab w:val="right" w:leader="dot" w:pos="7738"/>
        </w:tabs>
        <w:spacing w:line="360" w:lineRule="auto"/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bookmarkEnd w:id="0"/>
      <w:bookmarkEnd w:id="1"/>
      <w:bookmarkEnd w:id="2"/>
      <w:bookmarkEnd w:id="3"/>
      <w:r w:rsidR="00532CD4" w:rsidRPr="00532CD4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Zorganizowanie oraz przeprowadzenie szkolenia dot. tematyki</w:t>
      </w:r>
      <w:r w:rsidR="00532CD4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532CD4" w:rsidRPr="00532CD4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praworządnego i humanitarnego postępowania w Areszcie Śledczym</w:t>
      </w:r>
      <w:r w:rsidR="00532CD4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w Hajnówce</w:t>
      </w:r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207C4281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>ze względu na</w:t>
      </w:r>
      <w:r w:rsidR="00532CD4">
        <w:rPr>
          <w:rFonts w:asciiTheme="minorHAnsi" w:hAnsiTheme="minorHAnsi" w:cstheme="minorHAnsi"/>
          <w:sz w:val="24"/>
          <w:szCs w:val="24"/>
        </w:rPr>
        <w:t xml:space="preserve"> </w:t>
      </w:r>
      <w:r w:rsidR="00532CD4" w:rsidRPr="00532CD4">
        <w:rPr>
          <w:rFonts w:asciiTheme="minorHAnsi" w:hAnsiTheme="minorHAnsi" w:cstheme="minorHAnsi"/>
          <w:sz w:val="24"/>
          <w:szCs w:val="24"/>
        </w:rPr>
        <w:t>niewystarczając</w:t>
      </w:r>
      <w:r w:rsidR="00697428">
        <w:rPr>
          <w:rFonts w:asciiTheme="minorHAnsi" w:hAnsiTheme="minorHAnsi" w:cstheme="minorHAnsi"/>
          <w:sz w:val="24"/>
          <w:szCs w:val="24"/>
        </w:rPr>
        <w:t>e</w:t>
      </w:r>
      <w:r w:rsidR="00532CD4" w:rsidRPr="00532CD4">
        <w:rPr>
          <w:rFonts w:asciiTheme="minorHAnsi" w:hAnsiTheme="minorHAnsi" w:cstheme="minorHAnsi"/>
          <w:sz w:val="24"/>
          <w:szCs w:val="24"/>
        </w:rPr>
        <w:t xml:space="preserve"> środk</w:t>
      </w:r>
      <w:r w:rsidR="00697428">
        <w:rPr>
          <w:rFonts w:asciiTheme="minorHAnsi" w:hAnsiTheme="minorHAnsi" w:cstheme="minorHAnsi"/>
          <w:sz w:val="24"/>
          <w:szCs w:val="24"/>
        </w:rPr>
        <w:t>i</w:t>
      </w:r>
      <w:bookmarkStart w:id="4" w:name="_GoBack"/>
      <w:bookmarkEnd w:id="4"/>
      <w:r w:rsidR="00532CD4" w:rsidRPr="00532CD4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197AF79F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 w:rsidR="00697626"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402C28F4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</w:t>
      </w:r>
      <w:r w:rsidR="00532CD4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2A3EAD3C" w:rsidR="00712553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188AD57" w14:textId="336EB494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1260AA" w14:textId="11133DDD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A39148A" w14:textId="6AD5B005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CEB15F" w14:textId="6E773F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C1C3B3" w14:textId="777DA1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99F7AB3" w14:textId="77777777" w:rsidR="006561ED" w:rsidRPr="00EA35BF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59F5981" w14:textId="1BCC1F2D" w:rsidR="00DC6CFA" w:rsidRPr="00EA3D32" w:rsidRDefault="00DC6CFA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EF00" w14:textId="77777777" w:rsidR="006C444F" w:rsidRDefault="006C444F">
      <w:r>
        <w:separator/>
      </w:r>
    </w:p>
  </w:endnote>
  <w:endnote w:type="continuationSeparator" w:id="0">
    <w:p w14:paraId="4F10DFD8" w14:textId="77777777" w:rsidR="006C444F" w:rsidRDefault="006C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141A" w14:textId="77777777" w:rsidR="006C444F" w:rsidRDefault="006C444F">
      <w:r>
        <w:separator/>
      </w:r>
    </w:p>
  </w:footnote>
  <w:footnote w:type="continuationSeparator" w:id="0">
    <w:p w14:paraId="7BB68978" w14:textId="77777777" w:rsidR="006C444F" w:rsidRDefault="006C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1E6CFD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32CD4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561ED"/>
    <w:rsid w:val="00675938"/>
    <w:rsid w:val="00694B88"/>
    <w:rsid w:val="00697428"/>
    <w:rsid w:val="00697626"/>
    <w:rsid w:val="006A625F"/>
    <w:rsid w:val="006C444F"/>
    <w:rsid w:val="006E0841"/>
    <w:rsid w:val="006F140A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1B26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15</cp:revision>
  <cp:lastPrinted>2025-03-27T10:29:00Z</cp:lastPrinted>
  <dcterms:created xsi:type="dcterms:W3CDTF">2023-04-25T10:59:00Z</dcterms:created>
  <dcterms:modified xsi:type="dcterms:W3CDTF">2025-03-27T10:29:00Z</dcterms:modified>
  <dc:language>pl-PL</dc:language>
</cp:coreProperties>
</file>