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1BB5" w14:textId="77777777" w:rsidR="00602654" w:rsidRDefault="00602654">
      <w:pPr>
        <w:spacing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D05D2FE" w14:textId="77777777" w:rsidR="00602654" w:rsidRDefault="00602654" w:rsidP="0005512F">
      <w:pPr>
        <w:widowControl w:val="0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37C5B87" w14:textId="77777777" w:rsidR="00602654" w:rsidRPr="00613729" w:rsidRDefault="0010115D">
      <w:pPr>
        <w:widowControl w:val="0"/>
        <w:spacing w:line="360" w:lineRule="auto"/>
        <w:ind w:left="2124" w:firstLine="707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color w:val="000000"/>
          <w:sz w:val="23"/>
          <w:szCs w:val="23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ISTOTNE POSTANOWIENIA UMOWY</w:t>
      </w:r>
      <w:r>
        <w:rPr>
          <w:rFonts w:ascii="Arial" w:eastAsia="Arial" w:hAnsi="Arial" w:cs="Arial"/>
          <w:b/>
          <w:bCs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359B637D" w14:textId="3EB1D7BE" w:rsidR="009D2399" w:rsidRPr="00613729" w:rsidRDefault="009D2399" w:rsidP="009D239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Postanowienia ogólne</w:t>
      </w:r>
    </w:p>
    <w:p w14:paraId="47AE60FA" w14:textId="4B2B9EF6" w:rsidR="009D2399" w:rsidRPr="00613729" w:rsidRDefault="009D2399" w:rsidP="009D239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eastAsia="Arial" w:hAnsi="Arial" w:cs="Arial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razie </w:t>
      </w:r>
      <w:r w:rsidR="00666B64" w:rsidRPr="00613729">
        <w:rPr>
          <w:rFonts w:ascii="Arial" w:eastAsia="Arial" w:hAnsi="Arial" w:cs="Arial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sprzeczności poniższych postanowień z zapisami wzorów umów stosowanych przez Wykonawcę, pierwszeństwo mają zapisy Istotnych postanowień umowy. </w:t>
      </w:r>
    </w:p>
    <w:p w14:paraId="346457A1" w14:textId="431FE704" w:rsidR="00666B64" w:rsidRPr="00613729" w:rsidRDefault="00666B64" w:rsidP="00666B6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>Podstawą do ustalenia warunków Umowy kompleksowej są:</w:t>
      </w:r>
    </w:p>
    <w:p w14:paraId="0882958E" w14:textId="2EBCF628" w:rsidR="00666B64" w:rsidRPr="00613729" w:rsidRDefault="00666B64" w:rsidP="00666B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 xml:space="preserve">Ustawa z dnia 10 kwietnia 1997 r. – Prawo energetyczne (tj. Dz.U. z 2022 r. poz. 1385 z </w:t>
      </w:r>
      <w:proofErr w:type="spellStart"/>
      <w:r w:rsidRPr="00613729">
        <w:rPr>
          <w:rFonts w:ascii="Arial" w:hAnsi="Arial" w:cs="Arial"/>
          <w:sz w:val="21"/>
          <w:szCs w:val="21"/>
        </w:rPr>
        <w:t>późn</w:t>
      </w:r>
      <w:proofErr w:type="spellEnd"/>
      <w:r w:rsidRPr="00613729">
        <w:rPr>
          <w:rFonts w:ascii="Arial" w:hAnsi="Arial" w:cs="Arial"/>
          <w:sz w:val="21"/>
          <w:szCs w:val="21"/>
        </w:rPr>
        <w:t>. zm.), zwana dalej „ustawą Prawo Energetyczne”, wraz z aktami wykonawczymi, które znajdują zastosowanie do niniejszej Umowy,</w:t>
      </w:r>
    </w:p>
    <w:p w14:paraId="14B028CD" w14:textId="51763B21" w:rsidR="00666B64" w:rsidRPr="00613729" w:rsidRDefault="00666B64" w:rsidP="00666B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 xml:space="preserve">Ustawa z dnia 23 kwietnia 1964 r. – Kodeks cywilny (tj. Dz.U. z 2022 r. poz. 1360 z </w:t>
      </w:r>
      <w:proofErr w:type="spellStart"/>
      <w:r w:rsidRPr="00613729">
        <w:rPr>
          <w:rFonts w:ascii="Arial" w:hAnsi="Arial" w:cs="Arial"/>
          <w:sz w:val="21"/>
          <w:szCs w:val="21"/>
        </w:rPr>
        <w:t>późn</w:t>
      </w:r>
      <w:proofErr w:type="spellEnd"/>
      <w:r w:rsidRPr="00613729">
        <w:rPr>
          <w:rFonts w:ascii="Arial" w:hAnsi="Arial" w:cs="Arial"/>
          <w:sz w:val="21"/>
          <w:szCs w:val="21"/>
        </w:rPr>
        <w:t>. zm.), zwana dalej „Kodeksem Cywilnym”,</w:t>
      </w:r>
    </w:p>
    <w:p w14:paraId="451A0D80" w14:textId="3B720093" w:rsidR="00666B64" w:rsidRPr="00613729" w:rsidRDefault="00666B64" w:rsidP="00666B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>Ustawa z dnia 11 września 2019 r. – Prawo zamówień publicznych (tj. Dz.U. z 202</w:t>
      </w:r>
      <w:r w:rsidR="00BC5429">
        <w:rPr>
          <w:rFonts w:ascii="Arial" w:hAnsi="Arial" w:cs="Arial"/>
          <w:sz w:val="21"/>
          <w:szCs w:val="21"/>
        </w:rPr>
        <w:t>4</w:t>
      </w:r>
      <w:r w:rsidRPr="00613729">
        <w:rPr>
          <w:rFonts w:ascii="Arial" w:hAnsi="Arial" w:cs="Arial"/>
          <w:sz w:val="21"/>
          <w:szCs w:val="21"/>
        </w:rPr>
        <w:t xml:space="preserve"> r. poz. 1</w:t>
      </w:r>
      <w:r w:rsidR="00BC5429">
        <w:rPr>
          <w:rFonts w:ascii="Arial" w:hAnsi="Arial" w:cs="Arial"/>
          <w:sz w:val="21"/>
          <w:szCs w:val="21"/>
        </w:rPr>
        <w:t>320</w:t>
      </w:r>
      <w:r w:rsidRPr="00613729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613729">
        <w:rPr>
          <w:rFonts w:ascii="Arial" w:hAnsi="Arial" w:cs="Arial"/>
          <w:sz w:val="21"/>
          <w:szCs w:val="21"/>
        </w:rPr>
        <w:t>późn</w:t>
      </w:r>
      <w:proofErr w:type="spellEnd"/>
      <w:r w:rsidRPr="00613729">
        <w:rPr>
          <w:rFonts w:ascii="Arial" w:hAnsi="Arial" w:cs="Arial"/>
          <w:sz w:val="21"/>
          <w:szCs w:val="21"/>
        </w:rPr>
        <w:t xml:space="preserve">. zm.), zwana dalej „ustawą </w:t>
      </w:r>
      <w:proofErr w:type="spellStart"/>
      <w:r w:rsidR="00613729" w:rsidRPr="00613729">
        <w:rPr>
          <w:rFonts w:ascii="Arial" w:hAnsi="Arial" w:cs="Arial"/>
          <w:sz w:val="21"/>
          <w:szCs w:val="21"/>
        </w:rPr>
        <w:t>Pzp</w:t>
      </w:r>
      <w:proofErr w:type="spellEnd"/>
      <w:r w:rsidRPr="00613729">
        <w:rPr>
          <w:rFonts w:ascii="Arial" w:hAnsi="Arial" w:cs="Arial"/>
          <w:sz w:val="21"/>
          <w:szCs w:val="21"/>
        </w:rPr>
        <w:t>”,</w:t>
      </w:r>
    </w:p>
    <w:p w14:paraId="1384B6DA" w14:textId="548D8AEA" w:rsidR="00666B64" w:rsidRPr="00613729" w:rsidRDefault="00666B64" w:rsidP="00666B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>Koncesja Wykonawcy na obrót paliwem gazowym nr _______________z dnia ____________r. wydana przez Prezesa Urzędu Regulacji Energetyki,</w:t>
      </w:r>
    </w:p>
    <w:p w14:paraId="65678A62" w14:textId="79C3089A" w:rsidR="00666B64" w:rsidRPr="00613729" w:rsidRDefault="00666B64" w:rsidP="00666B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>Umowa Dystrybucyjna zawarta pomiędzy Wykonawcą a Operatorem Systemu Dystrybucyjnego, zwanego dalej OSD,</w:t>
      </w:r>
    </w:p>
    <w:p w14:paraId="37362CE0" w14:textId="3CB314F3" w:rsidR="00666B64" w:rsidRPr="00613729" w:rsidRDefault="00666B64" w:rsidP="00666B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>Taryfa OSD - zatwierdzona przez Prezesa Urzędu Regulacji i Energetyki taryfa na świadczenie przez OSD usług dystrybucji.</w:t>
      </w:r>
    </w:p>
    <w:p w14:paraId="5863FDE8" w14:textId="4D893872" w:rsidR="00666B64" w:rsidRPr="00613729" w:rsidRDefault="00666B64" w:rsidP="00666B64">
      <w:pPr>
        <w:pStyle w:val="Tekstpodstawowy"/>
        <w:widowControl/>
        <w:numPr>
          <w:ilvl w:val="0"/>
          <w:numId w:val="8"/>
        </w:numPr>
        <w:spacing w:after="0" w:line="360" w:lineRule="auto"/>
        <w:ind w:right="38"/>
        <w:jc w:val="both"/>
        <w:rPr>
          <w:rFonts w:cs="Arial"/>
          <w:sz w:val="21"/>
          <w:szCs w:val="21"/>
        </w:rPr>
      </w:pPr>
      <w:r w:rsidRPr="00613729">
        <w:rPr>
          <w:rFonts w:cs="Arial"/>
          <w:sz w:val="21"/>
          <w:szCs w:val="21"/>
        </w:rPr>
        <w:t xml:space="preserve">Wykonawca, którego oferta uznana zostanie za najkorzystniejszą, zobowiązany będzie do przedłożenia Zamawiającemu projektu Umowy kompleksowej do akceptacji w terminie </w:t>
      </w:r>
      <w:r w:rsidRPr="00613729">
        <w:rPr>
          <w:rFonts w:cs="Arial"/>
          <w:sz w:val="21"/>
          <w:szCs w:val="21"/>
          <w:lang w:val="pl-PL"/>
        </w:rPr>
        <w:t>5 dni od wyboru najkorzystniejszej oferty</w:t>
      </w:r>
      <w:r w:rsidRPr="00613729">
        <w:rPr>
          <w:rFonts w:cs="Arial"/>
          <w:sz w:val="21"/>
          <w:szCs w:val="21"/>
        </w:rPr>
        <w:t>. Umowa może poszerzać zapisy zawarte w treści Istotnych postanowień umowy, jak również zawierać inne postanowienia, pod warunkiem, że nie będą sprzeczne z zapisami SWZ, ofertą Wykonawcy i ustawą Prawo zamówień publicznych, a nadto Zamawiający zaakceptuje ich treść.</w:t>
      </w:r>
    </w:p>
    <w:p w14:paraId="24473A98" w14:textId="4EECECBC" w:rsidR="002C1EA4" w:rsidRPr="00613729" w:rsidRDefault="002C1EA4" w:rsidP="002C1EA4">
      <w:pPr>
        <w:pStyle w:val="Tekstpodstawowy"/>
        <w:widowControl/>
        <w:numPr>
          <w:ilvl w:val="0"/>
          <w:numId w:val="8"/>
        </w:numPr>
        <w:spacing w:after="0" w:line="360" w:lineRule="auto"/>
        <w:ind w:right="38"/>
        <w:jc w:val="both"/>
        <w:rPr>
          <w:rFonts w:cs="Arial"/>
          <w:sz w:val="21"/>
          <w:szCs w:val="21"/>
        </w:rPr>
      </w:pPr>
      <w:r w:rsidRPr="00613729">
        <w:rPr>
          <w:rStyle w:val="Brak"/>
          <w:rFonts w:cs="Arial"/>
          <w:sz w:val="21"/>
          <w:szCs w:val="21"/>
        </w:rPr>
        <w:t xml:space="preserve">Wykonawca </w:t>
      </w:r>
      <w:r w:rsidRPr="00613729">
        <w:rPr>
          <w:rFonts w:cs="Arial"/>
          <w:bCs/>
          <w:sz w:val="21"/>
          <w:szCs w:val="21"/>
        </w:rPr>
        <w:t xml:space="preserve">zobowiązuje się dostarczać paliwo gazowe - gaz ziemny wysokometanowy E przy ciśnieniu nie niższym niż 1,6 </w:t>
      </w:r>
      <w:proofErr w:type="spellStart"/>
      <w:r w:rsidRPr="00613729">
        <w:rPr>
          <w:rFonts w:cs="Arial"/>
          <w:bCs/>
          <w:sz w:val="21"/>
          <w:szCs w:val="21"/>
        </w:rPr>
        <w:t>kPa</w:t>
      </w:r>
      <w:proofErr w:type="spellEnd"/>
      <w:r w:rsidRPr="00613729">
        <w:rPr>
          <w:rFonts w:cs="Arial"/>
          <w:bCs/>
          <w:sz w:val="21"/>
          <w:szCs w:val="21"/>
        </w:rPr>
        <w:t>, do instalacji znajdującej się w obiektach Zamawiającego.</w:t>
      </w:r>
    </w:p>
    <w:p w14:paraId="13517C66" w14:textId="77777777" w:rsidR="00666B64" w:rsidRPr="00613729" w:rsidRDefault="00666B64" w:rsidP="00666B64">
      <w:pPr>
        <w:pStyle w:val="Tekstpodstawowy"/>
        <w:widowControl/>
        <w:numPr>
          <w:ilvl w:val="0"/>
          <w:numId w:val="8"/>
        </w:numPr>
        <w:spacing w:after="0" w:line="360" w:lineRule="auto"/>
        <w:ind w:right="38"/>
        <w:jc w:val="both"/>
        <w:rPr>
          <w:rFonts w:cs="Arial"/>
          <w:sz w:val="21"/>
          <w:szCs w:val="21"/>
        </w:rPr>
      </w:pPr>
      <w:r w:rsidRPr="00613729">
        <w:rPr>
          <w:rFonts w:cs="Arial"/>
          <w:bCs/>
          <w:sz w:val="21"/>
          <w:szCs w:val="21"/>
          <w:lang w:val="pl-PL"/>
        </w:rPr>
        <w:t>Integralną częścią umowy jest oferta Wykonawcy.</w:t>
      </w:r>
    </w:p>
    <w:p w14:paraId="2C4ADD2A" w14:textId="77777777" w:rsidR="00666B64" w:rsidRPr="00613729" w:rsidRDefault="00666B64" w:rsidP="00666B64">
      <w:pPr>
        <w:pStyle w:val="Tekstpodstawowy"/>
        <w:widowControl/>
        <w:numPr>
          <w:ilvl w:val="0"/>
          <w:numId w:val="8"/>
        </w:numPr>
        <w:spacing w:after="0" w:line="360" w:lineRule="auto"/>
        <w:ind w:right="38"/>
        <w:jc w:val="both"/>
        <w:rPr>
          <w:rFonts w:cs="Arial"/>
          <w:sz w:val="21"/>
          <w:szCs w:val="21"/>
        </w:rPr>
      </w:pPr>
      <w:r w:rsidRPr="00613729">
        <w:rPr>
          <w:rFonts w:cs="Arial"/>
          <w:sz w:val="21"/>
          <w:szCs w:val="21"/>
        </w:rPr>
        <w:t xml:space="preserve">Wykonawca zobowiązuje się do sprzedaży gazu ziemnego z zachowaniem obowiązujących standardów jakościowych, określonych w Taryfie OSD, Prawie energetycznym oraz aktach wykonawczych do tej ustawy. </w:t>
      </w:r>
    </w:p>
    <w:p w14:paraId="36F22C93" w14:textId="77777777" w:rsidR="00666B64" w:rsidRPr="00613729" w:rsidRDefault="00666B64" w:rsidP="00666B64">
      <w:pPr>
        <w:pStyle w:val="Tekstpodstawowy"/>
        <w:widowControl/>
        <w:numPr>
          <w:ilvl w:val="0"/>
          <w:numId w:val="8"/>
        </w:numPr>
        <w:spacing w:after="0" w:line="360" w:lineRule="auto"/>
        <w:ind w:right="38"/>
        <w:jc w:val="both"/>
        <w:rPr>
          <w:rFonts w:cs="Arial"/>
          <w:sz w:val="21"/>
          <w:szCs w:val="21"/>
        </w:rPr>
      </w:pPr>
      <w:r w:rsidRPr="00613729">
        <w:rPr>
          <w:rFonts w:cs="Arial"/>
          <w:sz w:val="21"/>
          <w:szCs w:val="21"/>
        </w:rPr>
        <w:lastRenderedPageBreak/>
        <w:t>Wykonawca zobowiązuje się zapewnić Zamawiającemu standardy jakości obsługi Zamawiającego w zakresie świadczenia usług dystrybucji:</w:t>
      </w:r>
    </w:p>
    <w:p w14:paraId="20C15801" w14:textId="77777777" w:rsidR="00666B64" w:rsidRPr="00613729" w:rsidRDefault="00666B64" w:rsidP="00666B64">
      <w:pPr>
        <w:pStyle w:val="Tekstpodstawowy"/>
        <w:widowControl/>
        <w:numPr>
          <w:ilvl w:val="0"/>
          <w:numId w:val="10"/>
        </w:numPr>
        <w:spacing w:after="0" w:line="360" w:lineRule="auto"/>
        <w:ind w:right="38"/>
        <w:jc w:val="both"/>
        <w:rPr>
          <w:rFonts w:cs="Arial"/>
          <w:sz w:val="21"/>
          <w:szCs w:val="21"/>
        </w:rPr>
      </w:pPr>
      <w:r w:rsidRPr="00613729">
        <w:rPr>
          <w:rFonts w:cs="Arial"/>
          <w:sz w:val="21"/>
          <w:szCs w:val="21"/>
        </w:rPr>
        <w:t>nieodpłatnego udzielania informacji w sprawie rozliczeń oraz aktualnych taryf i zmian przepisów prawa powszechnie obowiązującego w zakresie objętym umową;</w:t>
      </w:r>
    </w:p>
    <w:p w14:paraId="6473E5AD" w14:textId="7831AAE1" w:rsidR="00666B64" w:rsidRPr="00613729" w:rsidRDefault="00666B64" w:rsidP="00666B64">
      <w:pPr>
        <w:pStyle w:val="Tekstpodstawowy"/>
        <w:widowControl/>
        <w:numPr>
          <w:ilvl w:val="0"/>
          <w:numId w:val="10"/>
        </w:numPr>
        <w:spacing w:after="0" w:line="360" w:lineRule="auto"/>
        <w:ind w:right="38"/>
        <w:jc w:val="both"/>
        <w:rPr>
          <w:rFonts w:cs="Arial"/>
          <w:sz w:val="21"/>
          <w:szCs w:val="21"/>
        </w:rPr>
      </w:pPr>
      <w:r w:rsidRPr="00613729">
        <w:rPr>
          <w:rFonts w:cs="Arial"/>
          <w:sz w:val="21"/>
          <w:szCs w:val="21"/>
        </w:rPr>
        <w:t>rozpatrywania wniosków lub reklamacji Zamawiającego w sprawie rozliczeń i udzielania odpowiedzi, nie później niż w terminie 14 dni od dnia złożenia wniosku lub zgłoszenia reklamacji.</w:t>
      </w:r>
    </w:p>
    <w:p w14:paraId="7EEC2389" w14:textId="068BD9FD" w:rsidR="002C1EA4" w:rsidRPr="00613729" w:rsidRDefault="002C1EA4" w:rsidP="002C1EA4">
      <w:pPr>
        <w:pStyle w:val="Tekstpodstawowy"/>
        <w:widowControl/>
        <w:numPr>
          <w:ilvl w:val="0"/>
          <w:numId w:val="8"/>
        </w:numPr>
        <w:spacing w:after="0" w:line="360" w:lineRule="auto"/>
        <w:ind w:right="38"/>
        <w:jc w:val="both"/>
        <w:rPr>
          <w:rFonts w:cs="Arial"/>
          <w:sz w:val="21"/>
          <w:szCs w:val="21"/>
        </w:rPr>
      </w:pPr>
      <w:r w:rsidRPr="00613729">
        <w:rPr>
          <w:rFonts w:cs="Arial"/>
          <w:bCs/>
          <w:sz w:val="21"/>
          <w:szCs w:val="21"/>
        </w:rPr>
        <w:t xml:space="preserve">Okres obowiązywania umowy kompleksowej: umowa zostanie zawarta na czas oznaczony </w:t>
      </w:r>
      <w:r w:rsidRPr="00613729">
        <w:rPr>
          <w:rFonts w:cs="Arial"/>
          <w:bCs/>
          <w:sz w:val="21"/>
          <w:szCs w:val="21"/>
          <w:lang w:val="pl-PL"/>
        </w:rPr>
        <w:t xml:space="preserve">na </w:t>
      </w:r>
      <w:r w:rsidR="00883327">
        <w:rPr>
          <w:rFonts w:cs="Arial"/>
          <w:bCs/>
          <w:sz w:val="21"/>
          <w:szCs w:val="21"/>
          <w:lang w:val="pl-PL"/>
        </w:rPr>
        <w:t>24</w:t>
      </w:r>
      <w:r w:rsidRPr="00613729">
        <w:rPr>
          <w:rFonts w:cs="Arial"/>
          <w:bCs/>
          <w:sz w:val="21"/>
          <w:szCs w:val="21"/>
          <w:lang w:val="pl-PL"/>
        </w:rPr>
        <w:t xml:space="preserve"> miesi</w:t>
      </w:r>
      <w:r w:rsidR="00883327">
        <w:rPr>
          <w:rFonts w:cs="Arial"/>
          <w:bCs/>
          <w:sz w:val="21"/>
          <w:szCs w:val="21"/>
          <w:lang w:val="pl-PL"/>
        </w:rPr>
        <w:t>ące</w:t>
      </w:r>
      <w:r w:rsidRPr="00613729">
        <w:rPr>
          <w:rFonts w:cs="Arial"/>
          <w:bCs/>
          <w:sz w:val="21"/>
          <w:szCs w:val="21"/>
          <w:lang w:val="pl-PL"/>
        </w:rPr>
        <w:t xml:space="preserve">, </w:t>
      </w:r>
      <w:r w:rsidRPr="00613729">
        <w:rPr>
          <w:rFonts w:cs="Arial"/>
          <w:bCs/>
          <w:sz w:val="21"/>
          <w:szCs w:val="21"/>
        </w:rPr>
        <w:t xml:space="preserve">od dnia 1 </w:t>
      </w:r>
      <w:r w:rsidR="00883327">
        <w:rPr>
          <w:rFonts w:cs="Arial"/>
          <w:bCs/>
          <w:sz w:val="21"/>
          <w:szCs w:val="21"/>
        </w:rPr>
        <w:t>stycznia</w:t>
      </w:r>
      <w:r w:rsidRPr="00613729">
        <w:rPr>
          <w:rFonts w:cs="Arial"/>
          <w:bCs/>
          <w:sz w:val="21"/>
          <w:szCs w:val="21"/>
        </w:rPr>
        <w:t xml:space="preserve"> 202</w:t>
      </w:r>
      <w:r w:rsidR="00883327">
        <w:rPr>
          <w:rFonts w:cs="Arial"/>
          <w:bCs/>
          <w:sz w:val="21"/>
          <w:szCs w:val="21"/>
        </w:rPr>
        <w:t>5</w:t>
      </w:r>
      <w:r w:rsidRPr="00613729">
        <w:rPr>
          <w:rFonts w:cs="Arial"/>
          <w:bCs/>
          <w:sz w:val="21"/>
          <w:szCs w:val="21"/>
        </w:rPr>
        <w:t xml:space="preserve"> roku</w:t>
      </w:r>
      <w:r w:rsidR="00883327">
        <w:rPr>
          <w:rFonts w:cs="Arial"/>
          <w:bCs/>
          <w:sz w:val="21"/>
          <w:szCs w:val="21"/>
        </w:rPr>
        <w:t xml:space="preserve"> do </w:t>
      </w:r>
      <w:r w:rsidRPr="00613729">
        <w:rPr>
          <w:rFonts w:cs="Arial"/>
          <w:bCs/>
          <w:sz w:val="21"/>
          <w:szCs w:val="21"/>
          <w:lang w:val="pl-PL"/>
        </w:rPr>
        <w:t>.</w:t>
      </w:r>
    </w:p>
    <w:p w14:paraId="0800C1C7" w14:textId="00CCD55C" w:rsidR="002C1EA4" w:rsidRPr="00613729" w:rsidRDefault="002C1EA4" w:rsidP="002C1EA4">
      <w:pPr>
        <w:pStyle w:val="Tekstpodstawowy"/>
        <w:widowControl/>
        <w:numPr>
          <w:ilvl w:val="0"/>
          <w:numId w:val="8"/>
        </w:numPr>
        <w:spacing w:after="0" w:line="360" w:lineRule="auto"/>
        <w:ind w:right="38"/>
        <w:jc w:val="both"/>
        <w:rPr>
          <w:rFonts w:cs="Arial"/>
          <w:sz w:val="21"/>
          <w:szCs w:val="21"/>
        </w:rPr>
      </w:pPr>
      <w:r w:rsidRPr="00613729">
        <w:rPr>
          <w:rFonts w:cs="Arial"/>
          <w:bCs/>
          <w:sz w:val="21"/>
          <w:szCs w:val="21"/>
        </w:rPr>
        <w:t xml:space="preserve">Ewentualna zmiana szacowanego zużycia nie będzie skutkowała dodatkowymi kosztami dla Zamawiającego, poza rozliczeniem za faktycznie zużytą ilość gazu wg cen określonych w ofercie </w:t>
      </w:r>
      <w:r w:rsidRPr="00613729">
        <w:rPr>
          <w:rFonts w:cs="Arial"/>
          <w:bCs/>
          <w:sz w:val="21"/>
          <w:szCs w:val="21"/>
          <w:lang w:val="pl-PL"/>
        </w:rPr>
        <w:t xml:space="preserve">Wykonawcy. </w:t>
      </w:r>
    </w:p>
    <w:p w14:paraId="3847620D" w14:textId="78665D9D" w:rsidR="002C1EA4" w:rsidRPr="00613729" w:rsidRDefault="002C1EA4" w:rsidP="002C1EA4">
      <w:pPr>
        <w:pStyle w:val="Tekstpodstawowy"/>
        <w:widowControl/>
        <w:numPr>
          <w:ilvl w:val="0"/>
          <w:numId w:val="8"/>
        </w:numPr>
        <w:spacing w:after="0" w:line="360" w:lineRule="auto"/>
        <w:ind w:right="38"/>
        <w:jc w:val="both"/>
        <w:rPr>
          <w:rFonts w:cs="Arial"/>
          <w:sz w:val="21"/>
          <w:szCs w:val="21"/>
        </w:rPr>
      </w:pPr>
      <w:r w:rsidRPr="00613729">
        <w:rPr>
          <w:rFonts w:cs="Arial"/>
          <w:bCs/>
          <w:sz w:val="21"/>
          <w:szCs w:val="21"/>
          <w:lang w:val="pl-PL"/>
        </w:rPr>
        <w:t xml:space="preserve">Zamawiający zastrzega możliwość skorzystania z art. 441 ustawy </w:t>
      </w:r>
      <w:proofErr w:type="spellStart"/>
      <w:r w:rsidRPr="00613729">
        <w:rPr>
          <w:rFonts w:cs="Arial"/>
          <w:bCs/>
          <w:sz w:val="21"/>
          <w:szCs w:val="21"/>
          <w:lang w:val="pl-PL"/>
        </w:rPr>
        <w:t>Pzp</w:t>
      </w:r>
      <w:proofErr w:type="spellEnd"/>
      <w:r w:rsidRPr="00613729">
        <w:rPr>
          <w:rFonts w:cs="Arial"/>
          <w:bCs/>
          <w:sz w:val="21"/>
          <w:szCs w:val="21"/>
          <w:lang w:val="pl-PL"/>
        </w:rPr>
        <w:t>, z „prawa opcji” określając realizację zamówienia minimalnie na poziomie 70% a maksymalnie na poziomie 130% wartości w ofercie, z zastrzeżeniem, że:</w:t>
      </w:r>
    </w:p>
    <w:p w14:paraId="2185D930" w14:textId="77777777" w:rsidR="002C1EA4" w:rsidRPr="00613729" w:rsidRDefault="002C1EA4" w:rsidP="002C1EA4">
      <w:pPr>
        <w:pStyle w:val="Tekstpodstawowy"/>
        <w:widowControl/>
        <w:numPr>
          <w:ilvl w:val="0"/>
          <w:numId w:val="3"/>
        </w:numPr>
        <w:spacing w:after="0" w:line="360" w:lineRule="auto"/>
        <w:ind w:right="38"/>
        <w:jc w:val="both"/>
        <w:rPr>
          <w:rFonts w:cs="Arial"/>
          <w:sz w:val="21"/>
          <w:szCs w:val="21"/>
        </w:rPr>
      </w:pPr>
      <w:r w:rsidRPr="00613729">
        <w:rPr>
          <w:rFonts w:cs="Arial"/>
          <w:spacing w:val="-4"/>
          <w:sz w:val="21"/>
          <w:szCs w:val="21"/>
        </w:rPr>
        <w:t>Zamawiający zastrzega, iż część zamówienia określona jako „prawo opcji” jest uprawnieniem, a nie zobowiązaniem Zamawiającego. Zamawiający może nie skorzystać z prawa opcji, skorzystać z niego w mniejszym zakresie aniżeli określony powyżej, a Wykonawcy nie przysługują z tego tytułu żadne roszczenia, co Wykonawca akceptuje poprzez podpisanie umowy,</w:t>
      </w:r>
    </w:p>
    <w:p w14:paraId="26E9BA37" w14:textId="0A22465A" w:rsidR="002C1EA4" w:rsidRPr="00613729" w:rsidRDefault="002C1EA4" w:rsidP="002C1EA4">
      <w:pPr>
        <w:pStyle w:val="Tekstpodstawowy"/>
        <w:widowControl/>
        <w:numPr>
          <w:ilvl w:val="0"/>
          <w:numId w:val="3"/>
        </w:numPr>
        <w:spacing w:after="0" w:line="360" w:lineRule="auto"/>
        <w:ind w:right="38"/>
        <w:jc w:val="both"/>
        <w:rPr>
          <w:rFonts w:cs="Arial"/>
          <w:sz w:val="21"/>
          <w:szCs w:val="21"/>
        </w:rPr>
      </w:pPr>
      <w:r w:rsidRPr="00613729">
        <w:rPr>
          <w:rFonts w:cs="Arial"/>
          <w:sz w:val="21"/>
          <w:szCs w:val="21"/>
        </w:rPr>
        <w:t>Zamawiający może z prawa opcji korzystać wielokrotnie, do wyczerpania maksymalnej lub minimalnej wartości zamówienia podstawowego, o których mowa w niniejszym ustępie,</w:t>
      </w:r>
    </w:p>
    <w:p w14:paraId="6F999729" w14:textId="62031749" w:rsidR="002C1EA4" w:rsidRPr="00613729" w:rsidRDefault="002C1EA4" w:rsidP="002C1EA4">
      <w:pPr>
        <w:pStyle w:val="Tekstpodstawowy"/>
        <w:widowControl/>
        <w:numPr>
          <w:ilvl w:val="0"/>
          <w:numId w:val="3"/>
        </w:numPr>
        <w:spacing w:after="0" w:line="360" w:lineRule="auto"/>
        <w:ind w:right="38"/>
        <w:jc w:val="both"/>
        <w:rPr>
          <w:rFonts w:cs="Arial"/>
          <w:sz w:val="21"/>
          <w:szCs w:val="21"/>
        </w:rPr>
      </w:pPr>
      <w:r w:rsidRPr="00613729">
        <w:rPr>
          <w:rFonts w:cs="Arial"/>
          <w:sz w:val="21"/>
          <w:szCs w:val="21"/>
        </w:rPr>
        <w:t>W przypadku skorzystania z prawa opcji wynagrodzenie płatne będzie w wysokości wynikającej z wartości dokonanej opcji, na zasadach przewidzianych w Umowie kompleksowej dla zamówienia podstawowego,</w:t>
      </w:r>
    </w:p>
    <w:p w14:paraId="7248EF29" w14:textId="77777777" w:rsidR="002C1EA4" w:rsidRPr="00613729" w:rsidRDefault="002C1EA4" w:rsidP="002C1EA4">
      <w:pPr>
        <w:pStyle w:val="Tekstpodstawowy"/>
        <w:widowControl/>
        <w:numPr>
          <w:ilvl w:val="0"/>
          <w:numId w:val="3"/>
        </w:numPr>
        <w:spacing w:after="0" w:line="360" w:lineRule="auto"/>
        <w:ind w:right="38"/>
        <w:jc w:val="both"/>
        <w:rPr>
          <w:rFonts w:cs="Arial"/>
          <w:sz w:val="21"/>
          <w:szCs w:val="21"/>
        </w:rPr>
      </w:pPr>
      <w:r w:rsidRPr="00613729">
        <w:rPr>
          <w:rFonts w:cs="Arial"/>
          <w:sz w:val="21"/>
          <w:szCs w:val="21"/>
        </w:rPr>
        <w:t>Skorzystanie z prawa opcji może nastąpić raz lub więcej razy i uzależnione będzie wyłącznie od potrzeb Zamawiającego i możliwości finansowych Zamawiającego,</w:t>
      </w:r>
    </w:p>
    <w:p w14:paraId="784E134C" w14:textId="32201510" w:rsidR="00666B64" w:rsidRPr="00613729" w:rsidRDefault="002C1EA4" w:rsidP="002C1EA4">
      <w:pPr>
        <w:pStyle w:val="Tekstpodstawowy"/>
        <w:widowControl/>
        <w:numPr>
          <w:ilvl w:val="0"/>
          <w:numId w:val="3"/>
        </w:numPr>
        <w:spacing w:after="0" w:line="360" w:lineRule="auto"/>
        <w:ind w:right="38"/>
        <w:jc w:val="both"/>
        <w:rPr>
          <w:rFonts w:cs="Arial"/>
          <w:sz w:val="21"/>
          <w:szCs w:val="21"/>
        </w:rPr>
      </w:pPr>
      <w:r w:rsidRPr="00613729">
        <w:rPr>
          <w:rFonts w:cs="Arial"/>
          <w:sz w:val="21"/>
          <w:szCs w:val="21"/>
        </w:rPr>
        <w:t>Skorzystanie z prawa opcji może nastąpić w terminie do 6 miesięcy po podpisaniu Umowy kompleksowej i następuje poprzez złożenie przez Zamawiającego oświadczenia o skorzystaniu z prawa opcji.</w:t>
      </w:r>
    </w:p>
    <w:p w14:paraId="62C69C5D" w14:textId="13D4DB2F" w:rsidR="009D2399" w:rsidRPr="00613729" w:rsidRDefault="009D2399" w:rsidP="009D239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Rozliczenia</w:t>
      </w:r>
    </w:p>
    <w:p w14:paraId="2C82B614" w14:textId="3FBDCDB7" w:rsidR="002C1EA4" w:rsidRPr="00A53263" w:rsidRDefault="002C1EA4" w:rsidP="002C1EA4">
      <w:pPr>
        <w:pStyle w:val="Akapitzlist"/>
        <w:numPr>
          <w:ilvl w:val="6"/>
          <w:numId w:val="3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eastAsia="Arial" w:hAnsi="Arial" w:cs="Arial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Ustalenie wysokości należności </w:t>
      </w:r>
      <w:r w:rsidRPr="00613729">
        <w:rPr>
          <w:rFonts w:ascii="Arial" w:hAnsi="Arial" w:cs="Arial"/>
          <w:sz w:val="21"/>
          <w:szCs w:val="21"/>
        </w:rPr>
        <w:t xml:space="preserve">z tytułu dostarczania Paliwa Gazowego dokonywane będzie odpowiednio według cen i stawek opłat określonych w Formularzu ofertowym, tj. Załącznik nr 1 do SWZ, złożonym przez Wykonawcę (w zakresie opłaty za paliwo gazowe i abonament) oraz według aktualnie obowiązującej taryfy Operatora Sieci </w:t>
      </w:r>
      <w:r w:rsidRPr="00613729">
        <w:rPr>
          <w:rFonts w:ascii="Arial" w:hAnsi="Arial" w:cs="Arial"/>
          <w:sz w:val="21"/>
          <w:szCs w:val="21"/>
        </w:rPr>
        <w:lastRenderedPageBreak/>
        <w:t>Dystrybucyjnej lub Operatora Sieci Przesyłowej, do którego sieci jest przyłączony Odbiorca (w zakresie opłaty stałej i zmiennej).</w:t>
      </w:r>
    </w:p>
    <w:p w14:paraId="5772CF9F" w14:textId="77777777" w:rsidR="00A53263" w:rsidRPr="00A53263" w:rsidRDefault="00A53263" w:rsidP="00A53263">
      <w:pPr>
        <w:pStyle w:val="Akapitzlist"/>
        <w:numPr>
          <w:ilvl w:val="6"/>
          <w:numId w:val="3"/>
        </w:numPr>
        <w:spacing w:after="0"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53263">
        <w:rPr>
          <w:rFonts w:ascii="Arial" w:hAnsi="Arial" w:cs="Arial"/>
          <w:sz w:val="21"/>
          <w:szCs w:val="21"/>
        </w:rPr>
        <w:t>Obowiązującą formą wynagrodzenia będzie wynagrodzenie umowne w którego skład wchodzi:</w:t>
      </w:r>
    </w:p>
    <w:p w14:paraId="6A93F8A7" w14:textId="43456543" w:rsidR="00A53263" w:rsidRPr="00A53263" w:rsidRDefault="00A53263" w:rsidP="00A53263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A53263">
        <w:rPr>
          <w:rFonts w:ascii="Arial" w:hAnsi="Arial" w:cs="Arial"/>
          <w:b/>
          <w:bCs/>
          <w:sz w:val="21"/>
          <w:szCs w:val="21"/>
        </w:rPr>
        <w:t>opłata za paliwo gazowe</w:t>
      </w:r>
      <w:r w:rsidRPr="00A53263">
        <w:rPr>
          <w:rFonts w:ascii="Arial" w:hAnsi="Arial" w:cs="Arial"/>
          <w:sz w:val="21"/>
          <w:szCs w:val="21"/>
        </w:rPr>
        <w:t xml:space="preserve"> wyliczana na podstawie pobranej ilości paliwa gazowego (w kWh) i ceny jednostkowej 1 kWh,</w:t>
      </w:r>
    </w:p>
    <w:p w14:paraId="49B6FC1A" w14:textId="2BBBD221" w:rsidR="00A53263" w:rsidRPr="00A53263" w:rsidRDefault="00A53263" w:rsidP="00A53263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A53263">
        <w:rPr>
          <w:rFonts w:ascii="Arial" w:hAnsi="Arial" w:cs="Arial"/>
          <w:b/>
          <w:bCs/>
          <w:sz w:val="21"/>
          <w:szCs w:val="21"/>
        </w:rPr>
        <w:t>opłata handlowa</w:t>
      </w:r>
      <w:r w:rsidRPr="00A53263">
        <w:rPr>
          <w:rFonts w:ascii="Arial" w:hAnsi="Arial" w:cs="Arial"/>
          <w:sz w:val="21"/>
          <w:szCs w:val="21"/>
        </w:rPr>
        <w:t xml:space="preserve"> ( abonament ) - zryczałtowana opłata stał</w:t>
      </w:r>
      <w:r w:rsidR="00080F5A">
        <w:rPr>
          <w:rFonts w:ascii="Arial" w:hAnsi="Arial" w:cs="Arial"/>
          <w:sz w:val="21"/>
          <w:szCs w:val="21"/>
        </w:rPr>
        <w:t>a</w:t>
      </w:r>
      <w:r w:rsidRPr="00A53263">
        <w:rPr>
          <w:rFonts w:ascii="Arial" w:hAnsi="Arial" w:cs="Arial"/>
          <w:sz w:val="21"/>
          <w:szCs w:val="21"/>
        </w:rPr>
        <w:t xml:space="preserve"> pobierana za każdy miesiąc kalendarzowy niezależnie od zużycia paliwa gazowego,</w:t>
      </w:r>
    </w:p>
    <w:p w14:paraId="0BF25EB2" w14:textId="28D20763" w:rsidR="00A53263" w:rsidRPr="00A53263" w:rsidRDefault="00A53263" w:rsidP="00A53263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A53263">
        <w:rPr>
          <w:rFonts w:ascii="Arial" w:hAnsi="Arial" w:cs="Arial"/>
          <w:b/>
          <w:bCs/>
          <w:sz w:val="21"/>
          <w:szCs w:val="21"/>
        </w:rPr>
        <w:t>opłata dystrybucyjna stała</w:t>
      </w:r>
      <w:r w:rsidRPr="00A53263">
        <w:rPr>
          <w:rFonts w:ascii="Arial" w:hAnsi="Arial" w:cs="Arial"/>
          <w:sz w:val="21"/>
          <w:szCs w:val="21"/>
        </w:rPr>
        <w:t xml:space="preserve"> - opłata pobierana co miesiąc za dany okres rozliczeniowy wynikająca z kosztów eksploatacji, monitorowania i modernizacji gazociągów,</w:t>
      </w:r>
    </w:p>
    <w:p w14:paraId="6C9CBBDA" w14:textId="77777777" w:rsidR="00A53263" w:rsidRPr="00A53263" w:rsidRDefault="00A53263" w:rsidP="00A53263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A53263">
        <w:rPr>
          <w:rFonts w:ascii="Arial" w:hAnsi="Arial" w:cs="Arial"/>
          <w:b/>
          <w:bCs/>
          <w:sz w:val="21"/>
          <w:szCs w:val="21"/>
        </w:rPr>
        <w:t>opłata dystrybucyjna zmienna</w:t>
      </w:r>
      <w:r w:rsidRPr="00A53263">
        <w:rPr>
          <w:rFonts w:ascii="Arial" w:hAnsi="Arial" w:cs="Arial"/>
          <w:sz w:val="21"/>
          <w:szCs w:val="21"/>
        </w:rPr>
        <w:t xml:space="preserve"> – opłata za dostarczanie paliwa gazowego o właściwych parametrach i w określonych ilościach naliczana proporcjonalnie od zużycia</w:t>
      </w:r>
    </w:p>
    <w:p w14:paraId="425AAFDF" w14:textId="06C91E51" w:rsidR="00A53263" w:rsidRPr="00A53263" w:rsidRDefault="00A53263" w:rsidP="00A53263">
      <w:pPr>
        <w:pStyle w:val="Akapitzlist"/>
        <w:spacing w:after="0" w:line="360" w:lineRule="auto"/>
        <w:ind w:left="1440"/>
        <w:rPr>
          <w:rFonts w:ascii="Arial" w:hAnsi="Arial" w:cs="Arial"/>
          <w:sz w:val="21"/>
          <w:szCs w:val="21"/>
        </w:rPr>
      </w:pPr>
      <w:r w:rsidRPr="00A53263">
        <w:rPr>
          <w:rFonts w:ascii="Arial" w:hAnsi="Arial" w:cs="Arial"/>
          <w:sz w:val="21"/>
          <w:szCs w:val="21"/>
        </w:rPr>
        <w:t xml:space="preserve">zgodnie z treścią Formularza ofertowego stanowiącego element oferty, z zastrzeżeniem, iż zakres realizacji dostawy nie może być mniejszy niż 70%. </w:t>
      </w:r>
    </w:p>
    <w:p w14:paraId="7AB31AFC" w14:textId="22757040" w:rsidR="005C5F05" w:rsidRPr="00613729" w:rsidRDefault="005C5F05" w:rsidP="005C5F05">
      <w:pPr>
        <w:pStyle w:val="Akapitzlist"/>
        <w:numPr>
          <w:ilvl w:val="6"/>
          <w:numId w:val="3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bCs/>
          <w:sz w:val="21"/>
          <w:szCs w:val="21"/>
        </w:rPr>
        <w:t>Należności wynikające z faktur VAT płatne będą w terminie co najmniej 14 dni od daty otrzymania przez Zamawiającego prawidłowo wystawionej faktury.</w:t>
      </w:r>
    </w:p>
    <w:p w14:paraId="40C5EAFF" w14:textId="007BDF1F" w:rsidR="005C5F05" w:rsidRPr="00613729" w:rsidRDefault="005C5F05" w:rsidP="005C5F05">
      <w:pPr>
        <w:pStyle w:val="Akapitzlist"/>
        <w:numPr>
          <w:ilvl w:val="6"/>
          <w:numId w:val="3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bCs/>
          <w:sz w:val="21"/>
          <w:szCs w:val="21"/>
        </w:rPr>
        <w:t xml:space="preserve">Za przekroczenie terminów płatności określonych w fakturach, Wykonawcy będzie przysługiwało prawo do naliczania odsetek w wysokości ustawowej. Reklamacje nie zwalniają Zamawiającego od obowiązku płatności należności za dostarczone paliwo gazowe. </w:t>
      </w:r>
    </w:p>
    <w:p w14:paraId="1AC59BE7" w14:textId="5D1DC810" w:rsidR="009D2399" w:rsidRPr="00613729" w:rsidRDefault="009D2399" w:rsidP="009D239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Kary umowne</w:t>
      </w:r>
    </w:p>
    <w:p w14:paraId="4FBF3AA4" w14:textId="77777777" w:rsidR="002C1EA4" w:rsidRPr="00613729" w:rsidRDefault="002C1EA4" w:rsidP="002C1EA4">
      <w:pPr>
        <w:pStyle w:val="Tekstpodstawowy"/>
        <w:widowControl/>
        <w:numPr>
          <w:ilvl w:val="3"/>
          <w:numId w:val="2"/>
        </w:numPr>
        <w:spacing w:after="0" w:line="360" w:lineRule="auto"/>
        <w:ind w:right="38"/>
        <w:jc w:val="both"/>
        <w:rPr>
          <w:rFonts w:cs="Arial"/>
          <w:sz w:val="21"/>
          <w:szCs w:val="21"/>
        </w:rPr>
      </w:pPr>
      <w:r w:rsidRPr="00613729">
        <w:rPr>
          <w:rFonts w:cs="Arial"/>
          <w:sz w:val="21"/>
          <w:szCs w:val="21"/>
        </w:rPr>
        <w:t>W przypadku niedotrzymania standardów i parametrów jakościowych dostarczanego paliwa gazowego Zamawiającemu przysługuje upust i bonifikata w wysokości i na warunkach określonych w Taryfie OSD zatwierdzonej przez Prezesa Urzędu Regulacji Energetyki.</w:t>
      </w:r>
    </w:p>
    <w:p w14:paraId="5A6E25AB" w14:textId="77777777" w:rsidR="002C1EA4" w:rsidRPr="00613729" w:rsidRDefault="002C1EA4" w:rsidP="002C1EA4">
      <w:pPr>
        <w:pStyle w:val="Tekstpodstawowy"/>
        <w:widowControl/>
        <w:numPr>
          <w:ilvl w:val="3"/>
          <w:numId w:val="2"/>
        </w:numPr>
        <w:spacing w:after="0" w:line="360" w:lineRule="auto"/>
        <w:ind w:right="38"/>
        <w:jc w:val="both"/>
        <w:rPr>
          <w:rFonts w:cs="Arial"/>
          <w:sz w:val="21"/>
          <w:szCs w:val="21"/>
        </w:rPr>
      </w:pPr>
      <w:r w:rsidRPr="00613729">
        <w:rPr>
          <w:rFonts w:cs="Arial"/>
          <w:sz w:val="21"/>
          <w:szCs w:val="21"/>
        </w:rPr>
        <w:t xml:space="preserve">Za odstąpienie od umowy z przyczyn zależnych od Wykonawcy, Wykonawca zapłaci Zamawiającemu karę w wys. </w:t>
      </w:r>
      <w:r w:rsidRPr="00613729">
        <w:rPr>
          <w:rFonts w:cs="Arial"/>
          <w:sz w:val="21"/>
          <w:szCs w:val="21"/>
          <w:lang w:val="pl-PL"/>
        </w:rPr>
        <w:t>5</w:t>
      </w:r>
      <w:r w:rsidRPr="00613729">
        <w:rPr>
          <w:rFonts w:cs="Arial"/>
          <w:sz w:val="21"/>
          <w:szCs w:val="21"/>
        </w:rPr>
        <w:t>% wynagrodzenia umownego.</w:t>
      </w:r>
    </w:p>
    <w:p w14:paraId="472F2CC3" w14:textId="1796D8CF" w:rsidR="002C1EA4" w:rsidRPr="00613729" w:rsidRDefault="002C1EA4" w:rsidP="002C1EA4">
      <w:pPr>
        <w:pStyle w:val="Tekstpodstawowy"/>
        <w:widowControl/>
        <w:numPr>
          <w:ilvl w:val="3"/>
          <w:numId w:val="2"/>
        </w:numPr>
        <w:spacing w:after="0" w:line="360" w:lineRule="auto"/>
        <w:ind w:right="38"/>
        <w:jc w:val="both"/>
        <w:rPr>
          <w:rFonts w:cs="Arial"/>
          <w:sz w:val="21"/>
          <w:szCs w:val="21"/>
        </w:rPr>
      </w:pPr>
      <w:r w:rsidRPr="00613729">
        <w:rPr>
          <w:rFonts w:cs="Arial"/>
          <w:sz w:val="21"/>
          <w:szCs w:val="21"/>
        </w:rPr>
        <w:t xml:space="preserve">W przypadku nieterminowej płatności za wykonanie przedmiotu umowy Wykonawca może żądać od </w:t>
      </w:r>
      <w:r w:rsidR="005C5F05" w:rsidRPr="00613729">
        <w:rPr>
          <w:rFonts w:cs="Arial"/>
          <w:sz w:val="21"/>
          <w:szCs w:val="21"/>
          <w:lang w:val="pl-PL"/>
        </w:rPr>
        <w:t>Zamawiającego</w:t>
      </w:r>
      <w:r w:rsidRPr="00613729">
        <w:rPr>
          <w:rFonts w:cs="Arial"/>
          <w:sz w:val="21"/>
          <w:szCs w:val="21"/>
        </w:rPr>
        <w:t xml:space="preserve"> zapłaty ustawowych odsetek za każdy dzień zwłoki, naliczanych od wartości faktury wystawionej przez Wykonawcę</w:t>
      </w:r>
      <w:r w:rsidR="005C5F05" w:rsidRPr="00613729">
        <w:rPr>
          <w:rFonts w:cs="Arial"/>
          <w:sz w:val="21"/>
          <w:szCs w:val="21"/>
          <w:lang w:val="pl-PL"/>
        </w:rPr>
        <w:t>.</w:t>
      </w:r>
    </w:p>
    <w:p w14:paraId="7F4B861A" w14:textId="55D77EFA" w:rsidR="002C1EA4" w:rsidRPr="00613729" w:rsidRDefault="002C1EA4" w:rsidP="002C1EA4">
      <w:pPr>
        <w:pStyle w:val="Tekstpodstawowy"/>
        <w:widowControl/>
        <w:numPr>
          <w:ilvl w:val="3"/>
          <w:numId w:val="2"/>
        </w:numPr>
        <w:spacing w:after="0" w:line="360" w:lineRule="auto"/>
        <w:ind w:right="38"/>
        <w:jc w:val="both"/>
        <w:rPr>
          <w:rFonts w:cs="Arial"/>
          <w:sz w:val="21"/>
          <w:szCs w:val="21"/>
        </w:rPr>
      </w:pPr>
      <w:r w:rsidRPr="00613729">
        <w:rPr>
          <w:rFonts w:cs="Arial"/>
          <w:bCs/>
          <w:sz w:val="21"/>
          <w:szCs w:val="21"/>
          <w:lang w:val="pl-PL"/>
        </w:rPr>
        <w:t>Łączna, maksymalna wysokość kar umownych, których mogą dochodzić strony wynosi 10% wynagrodzenia określonego w ofercie Wykonawcy.</w:t>
      </w:r>
    </w:p>
    <w:p w14:paraId="7DC72553" w14:textId="77777777" w:rsidR="005C5F05" w:rsidRPr="00613729" w:rsidRDefault="005C5F05" w:rsidP="002C1EA4">
      <w:pPr>
        <w:pStyle w:val="Akapitzlist"/>
        <w:numPr>
          <w:ilvl w:val="3"/>
          <w:numId w:val="2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>Strony zastrzegają sobie prawo do odszkodowania uzupełniającego przekraczającego wysokość kar umownych do wysokości rzeczywiście poniesionej szkody.</w:t>
      </w:r>
    </w:p>
    <w:p w14:paraId="7FA834E6" w14:textId="77777777" w:rsidR="005C5F05" w:rsidRPr="00613729" w:rsidRDefault="005C5F05" w:rsidP="002C1EA4">
      <w:pPr>
        <w:pStyle w:val="Akapitzlist"/>
        <w:numPr>
          <w:ilvl w:val="3"/>
          <w:numId w:val="2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 xml:space="preserve"> Wykonawca oświadcza niniejszym, że wyraża zgodę na potrącanie przez Zamawiającego wierzytelności z tytułu kar umownych z wynagrodzenia Wykonawcy. </w:t>
      </w:r>
    </w:p>
    <w:p w14:paraId="5A90EA93" w14:textId="5BAAB231" w:rsidR="002C1EA4" w:rsidRPr="00613729" w:rsidRDefault="005C5F05" w:rsidP="002C1EA4">
      <w:pPr>
        <w:pStyle w:val="Akapitzlist"/>
        <w:numPr>
          <w:ilvl w:val="3"/>
          <w:numId w:val="2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lastRenderedPageBreak/>
        <w:t>Wykonawcy występujący i realizujący wspólnie przedmiot zamówienia ponoszą solidarną odpowiedzialność za niewykonanie lub nienależyte wykonanie zamówienia.</w:t>
      </w:r>
    </w:p>
    <w:p w14:paraId="1D4C1F0A" w14:textId="2EC70718" w:rsidR="005C5F05" w:rsidRPr="00613729" w:rsidRDefault="009D2399" w:rsidP="005C5F0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Zmiany</w:t>
      </w:r>
      <w:r w:rsidR="005C5F05" w:rsidRPr="00613729"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 rozwiązanie umowy</w:t>
      </w:r>
    </w:p>
    <w:p w14:paraId="5B51A159" w14:textId="77777777" w:rsidR="005C5F05" w:rsidRPr="00613729" w:rsidRDefault="005C5F05" w:rsidP="005C5F05">
      <w:pPr>
        <w:pStyle w:val="Akapitzlist"/>
        <w:numPr>
          <w:ilvl w:val="6"/>
          <w:numId w:val="2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 xml:space="preserve">Na podstawie art. 455 ust. 1 pkt 1 ustawy </w:t>
      </w:r>
      <w:proofErr w:type="spellStart"/>
      <w:r w:rsidRPr="00613729">
        <w:rPr>
          <w:rFonts w:ascii="Arial" w:hAnsi="Arial" w:cs="Arial"/>
          <w:sz w:val="21"/>
          <w:szCs w:val="21"/>
        </w:rPr>
        <w:t>Pzp</w:t>
      </w:r>
      <w:proofErr w:type="spellEnd"/>
      <w:r w:rsidRPr="00613729">
        <w:rPr>
          <w:rFonts w:ascii="Arial" w:hAnsi="Arial" w:cs="Arial"/>
          <w:sz w:val="21"/>
          <w:szCs w:val="21"/>
        </w:rPr>
        <w:t xml:space="preserve"> Zamawiający dopuszcza możliwość zmiany umowy bez przeprowadzenia nowego postępowania o udzielenie zamówienia w zakresie i na warunkach wskazanych poniżej: </w:t>
      </w:r>
    </w:p>
    <w:p w14:paraId="0381A744" w14:textId="77777777" w:rsidR="005C5F05" w:rsidRPr="00613729" w:rsidRDefault="005C5F05" w:rsidP="005C5F0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>w przypadku zmian w strukturze organizacyjnej Wykonawcy lub Zamawiającego dotyczących określonych w umowie nazw, adresów lub w przypadku zmian osób reprezentujących strony,</w:t>
      </w:r>
    </w:p>
    <w:p w14:paraId="0AAEE784" w14:textId="77777777" w:rsidR="005C5F05" w:rsidRPr="00613729" w:rsidRDefault="005C5F05" w:rsidP="005C5F0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>w przypadku zmiany powszechnie obowiązujących unormowań prawnych – przede wszystkim zmiany ustawowej stawki podatku VAT i wysokości podatku akcyzowego od gazu ziemnego. Zamawiający dopuszcza możliwość zmniejszenia lub zwiększenia wynagrodzenia o kwotę równą różnicy w kwocie podatku VAT. Strony dokonają odpowiedniej zmiany wynagrodzenia umownego - dotyczy to części wynagrodzenia za dostawy, których w dniu zmiany stawki podatku VAT czy podatku akcyzowego jeszcze nie wykonano,</w:t>
      </w:r>
    </w:p>
    <w:p w14:paraId="6CD881ED" w14:textId="77777777" w:rsidR="005C5F05" w:rsidRPr="00613729" w:rsidRDefault="005C5F05" w:rsidP="005C5F0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>w przypadku zmiany opłaty stałej za usługę sieciową i opłaty zmiennej za usługę sieciową, w przypadku zmiany Taryfy Operatora Systemu Dystrybucyjnego zatwierdzonej przez Prezesa Urzędu Regulacji Energetyki Zamawiający dopuszcza możliwość zmiany ceny ofertowej, po uprzednim pisemnym zawiadomieniu Zamawiającego wraz z dołączeniem Taryfy cen i opłat,</w:t>
      </w:r>
    </w:p>
    <w:p w14:paraId="418F1C36" w14:textId="77777777" w:rsidR="005C5F05" w:rsidRPr="00613729" w:rsidRDefault="005C5F05" w:rsidP="005C5F0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>w przypadku zwiększenia lub zmniejszenia zapotrzebowania na moc, w związku ze zmianą charakteru obiektu lub jego modernizacji Zamawiający dopuszcza możliwość zmiany mocy umownej, pod warunkiem wyrażenia zgody przez Operatora,</w:t>
      </w:r>
    </w:p>
    <w:p w14:paraId="1447F890" w14:textId="77777777" w:rsidR="005C5F05" w:rsidRPr="00613729" w:rsidRDefault="005C5F05" w:rsidP="005C5F0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 xml:space="preserve"> w przypadku ustawowej zmiany opodatkowania gazu ziemnego podatkiem akcyzowym Zamawiający dopuszcza możliwość zmiany ceny jednostkowej netto wyłącznie dla części zużycia objętej podatkiem akcyzowym. Wykonawca jest zobowiązany na piśmie poinformować Zamawiającego o zmianie podatku akcyzowego oraz o jego wysokości. Dla części zużycia zwolnionej z akcyzy ceny jednostkowe netto nie ulegną zmianie.</w:t>
      </w:r>
    </w:p>
    <w:p w14:paraId="646D825A" w14:textId="77777777" w:rsidR="005C5F05" w:rsidRPr="00613729" w:rsidRDefault="005C5F05" w:rsidP="005C5F0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>w przypadku ustawowego wydłużenia terminu ochrony odbiorców paliw gazowych w związku z sytuacją na rynku gazu lub wprowadzenia innego aktu prawnego służącego ochronie odbiorców paliw gazowych Zamawiający dopuszcza możliwość zmniejszenia wynagrodzenia Wykonawcy na warunkach przyjętych w przedmiotowym akcie prawnym.</w:t>
      </w:r>
    </w:p>
    <w:p w14:paraId="37A230F6" w14:textId="77777777" w:rsidR="005C5F05" w:rsidRPr="00613729" w:rsidRDefault="005C5F05" w:rsidP="005C5F05">
      <w:pPr>
        <w:pStyle w:val="Akapitzlist"/>
        <w:numPr>
          <w:ilvl w:val="6"/>
          <w:numId w:val="2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>Zmiany treści umowy wymagają zgody obydwu stron i formy pisemnej w postaci aneksu pod rygorem nieważności.</w:t>
      </w:r>
    </w:p>
    <w:p w14:paraId="6CF81B83" w14:textId="77777777" w:rsidR="005C5F05" w:rsidRPr="00613729" w:rsidRDefault="005C5F05" w:rsidP="005C5F05">
      <w:pPr>
        <w:pStyle w:val="Akapitzlist"/>
        <w:numPr>
          <w:ilvl w:val="6"/>
          <w:numId w:val="2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lastRenderedPageBreak/>
        <w:t>Warunkiem wprowadzenia zmian opisanych w ust. 1 jest pisemny wniosek o zmianę umowy (zawarcie aneksu) złożony przez Wykonawcę lub Zamawiającego, zawierający uzasadnienie dla ich wprowadzenia.</w:t>
      </w:r>
    </w:p>
    <w:p w14:paraId="2467E7E8" w14:textId="282A55AD" w:rsidR="005C5F05" w:rsidRPr="00613729" w:rsidRDefault="005C5F05" w:rsidP="005C5F05">
      <w:pPr>
        <w:pStyle w:val="Akapitzlist"/>
        <w:numPr>
          <w:ilvl w:val="6"/>
          <w:numId w:val="2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 xml:space="preserve">Niezależnie od postanowień niniejszej umowy, umowa może ulec zmianie w okolicznościach wynikających z Ustawy </w:t>
      </w:r>
      <w:proofErr w:type="spellStart"/>
      <w:r w:rsidRPr="00613729">
        <w:rPr>
          <w:rFonts w:ascii="Arial" w:hAnsi="Arial" w:cs="Arial"/>
          <w:sz w:val="21"/>
          <w:szCs w:val="21"/>
        </w:rPr>
        <w:t>Pzp</w:t>
      </w:r>
      <w:proofErr w:type="spellEnd"/>
      <w:r w:rsidRPr="00613729">
        <w:rPr>
          <w:rFonts w:ascii="Arial" w:hAnsi="Arial" w:cs="Arial"/>
          <w:sz w:val="21"/>
          <w:szCs w:val="21"/>
        </w:rPr>
        <w:t>.</w:t>
      </w:r>
    </w:p>
    <w:p w14:paraId="7B259CF8" w14:textId="462CFFC5" w:rsidR="005C5F05" w:rsidRPr="00613729" w:rsidRDefault="005C5F05" w:rsidP="005C5F05">
      <w:pPr>
        <w:pStyle w:val="Akapitzlist"/>
        <w:numPr>
          <w:ilvl w:val="6"/>
          <w:numId w:val="2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bCs/>
          <w:sz w:val="21"/>
          <w:szCs w:val="21"/>
        </w:rPr>
        <w:t>Rozwiązanie Umowy kompleksowej może nastąpić w każdym czasie za pisemnym porozumieniem Stron.</w:t>
      </w:r>
    </w:p>
    <w:p w14:paraId="475D14FD" w14:textId="13473A9D" w:rsidR="005C5F05" w:rsidRPr="00613729" w:rsidRDefault="005C5F05" w:rsidP="005C5F05">
      <w:pPr>
        <w:pStyle w:val="Akapitzlist"/>
        <w:numPr>
          <w:ilvl w:val="6"/>
          <w:numId w:val="2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>Zamawiającemu przysługuje prawo odstąpienia od umowy lub jej części 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Zamawiający może odstąpić od umowy w terminie 30 dni od powzięcia wiadomości o powyższych okolicznościach. W takim przypadku Wykonawca może żądać jedynie wynagrodzenia należnego z tytułu wykonania części umowy</w:t>
      </w:r>
    </w:p>
    <w:p w14:paraId="7CEA2274" w14:textId="03D1F3EF" w:rsidR="009D2399" w:rsidRPr="00613729" w:rsidRDefault="009D2399" w:rsidP="005C5F0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Postanowienia końcowe</w:t>
      </w:r>
    </w:p>
    <w:p w14:paraId="56239C0E" w14:textId="77777777" w:rsidR="00613729" w:rsidRPr="00613729" w:rsidRDefault="00613729" w:rsidP="005C5F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>Wszelkie oświadczenia woli, zawiadomienia składane przez Strony w związku z realizacją niniejszej umowy powinny być pod rygorem nieważności dokonywane w formie pisemnej.</w:t>
      </w:r>
    </w:p>
    <w:p w14:paraId="7DE74615" w14:textId="77777777" w:rsidR="00613729" w:rsidRPr="00613729" w:rsidRDefault="00613729" w:rsidP="005C5F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>Strony są obowiązane informować siebie nawzajem o każdej zmianie adresów. Oświadczenia woli oraz zawiadomienia wysyłane na ostatnio podany adres Strony uznawane będą za skuteczne i złożone tej Stronie.</w:t>
      </w:r>
    </w:p>
    <w:p w14:paraId="3BB59717" w14:textId="77777777" w:rsidR="00613729" w:rsidRPr="00613729" w:rsidRDefault="00613729" w:rsidP="005C5F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 xml:space="preserve">Wszelkie zmiany niniejszej Umowy wymagają formy pisemnej pod rygorem nieważności i będą dopuszczalne w granicach unormowania art. 455 Ustawy </w:t>
      </w:r>
      <w:proofErr w:type="spellStart"/>
      <w:r w:rsidRPr="00613729">
        <w:rPr>
          <w:rFonts w:ascii="Arial" w:hAnsi="Arial" w:cs="Arial"/>
          <w:sz w:val="21"/>
          <w:szCs w:val="21"/>
        </w:rPr>
        <w:t>Pzp</w:t>
      </w:r>
      <w:proofErr w:type="spellEnd"/>
      <w:r w:rsidRPr="00613729">
        <w:rPr>
          <w:rFonts w:ascii="Arial" w:hAnsi="Arial" w:cs="Arial"/>
          <w:sz w:val="21"/>
          <w:szCs w:val="21"/>
        </w:rPr>
        <w:t xml:space="preserve"> </w:t>
      </w:r>
    </w:p>
    <w:p w14:paraId="3DD6F5E8" w14:textId="77777777" w:rsidR="00613729" w:rsidRPr="00613729" w:rsidRDefault="00613729" w:rsidP="005C5F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>Ewentualne kwestie sporne, wynikłe w trakcie realizacji niniejszej umowy strony rozstrzygać będą w drodze negocjacji.</w:t>
      </w:r>
    </w:p>
    <w:p w14:paraId="70714976" w14:textId="77777777" w:rsidR="00613729" w:rsidRPr="00613729" w:rsidRDefault="00613729" w:rsidP="005C5F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>W przypadku nie dojścia do porozumienia w sposób wskazany w pkt 4, sprawy sporne wynikłe z niniejszej umowy będą rozstrzygane przez Sąd właściwy dla siedziby Zamawiającego.</w:t>
      </w:r>
    </w:p>
    <w:p w14:paraId="4889DBFF" w14:textId="4AE4E62A" w:rsidR="00613729" w:rsidRPr="00613729" w:rsidRDefault="00613729" w:rsidP="005C5F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 xml:space="preserve"> W sprawach nieuregulowanych w umowie będą miały zastosowanie przepisy Kodeksu Cywilnego, ustawy </w:t>
      </w:r>
      <w:r w:rsidR="0010115D">
        <w:rPr>
          <w:rFonts w:ascii="Arial" w:hAnsi="Arial" w:cs="Arial"/>
          <w:sz w:val="21"/>
          <w:szCs w:val="21"/>
        </w:rPr>
        <w:t>Pzp</w:t>
      </w:r>
      <w:r w:rsidRPr="00613729">
        <w:rPr>
          <w:rFonts w:ascii="Arial" w:hAnsi="Arial" w:cs="Arial"/>
          <w:sz w:val="21"/>
          <w:szCs w:val="21"/>
        </w:rPr>
        <w:t xml:space="preserve"> oraz ustawy Prawo energetyczne wraz z obowiązującymi aktami wykonawczymi.</w:t>
      </w:r>
    </w:p>
    <w:p w14:paraId="2887CAED" w14:textId="32E71147" w:rsidR="005C5F05" w:rsidRPr="00613729" w:rsidRDefault="00613729" w:rsidP="005C5F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13729">
        <w:rPr>
          <w:rFonts w:ascii="Arial" w:hAnsi="Arial" w:cs="Arial"/>
          <w:sz w:val="21"/>
          <w:szCs w:val="21"/>
        </w:rPr>
        <w:t>Istotne postanowienia umowy stanowią integralną część Umowy o udzielenie zamówienia publicznego.</w:t>
      </w:r>
    </w:p>
    <w:p w14:paraId="0E8D5959" w14:textId="77777777" w:rsidR="00602654" w:rsidRPr="00613729" w:rsidRDefault="00602654">
      <w:pPr>
        <w:pStyle w:val="Tekstpodstawowy"/>
        <w:widowControl/>
        <w:spacing w:after="0" w:line="360" w:lineRule="auto"/>
        <w:ind w:left="360" w:right="38"/>
        <w:jc w:val="both"/>
        <w:rPr>
          <w:rFonts w:cs="Arial"/>
          <w:sz w:val="23"/>
          <w:szCs w:val="23"/>
        </w:rPr>
      </w:pPr>
    </w:p>
    <w:sectPr w:rsidR="00602654" w:rsidRPr="00613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F2CDF" w14:textId="77777777" w:rsidR="000033B1" w:rsidRDefault="0010115D">
      <w:r>
        <w:separator/>
      </w:r>
    </w:p>
  </w:endnote>
  <w:endnote w:type="continuationSeparator" w:id="0">
    <w:p w14:paraId="2FDECEA5" w14:textId="77777777" w:rsidR="000033B1" w:rsidRDefault="0010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 Neue Medium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7C53B" w14:textId="77777777" w:rsidR="00B03857" w:rsidRDefault="00B0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C589" w14:textId="77777777" w:rsidR="00B03857" w:rsidRDefault="00B0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09715" w14:textId="77777777" w:rsidR="00B03857" w:rsidRDefault="00B0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77708" w14:textId="77777777" w:rsidR="000033B1" w:rsidRDefault="0010115D">
      <w:r>
        <w:separator/>
      </w:r>
    </w:p>
  </w:footnote>
  <w:footnote w:type="continuationSeparator" w:id="0">
    <w:p w14:paraId="5AF92D76" w14:textId="77777777" w:rsidR="000033B1" w:rsidRDefault="0010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532AD" w14:textId="77777777" w:rsidR="00B03857" w:rsidRDefault="00B038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634DC" w14:textId="6E5C49D5" w:rsidR="0005512F" w:rsidRPr="00B03857" w:rsidRDefault="0005512F" w:rsidP="0005512F">
    <w:pPr>
      <w:spacing w:after="200" w:line="276" w:lineRule="auto"/>
      <w:jc w:val="right"/>
      <w:rPr>
        <w:rFonts w:ascii="Arial" w:hAnsi="Arial" w:cs="Arial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</w:pPr>
    <w:r w:rsidRPr="00B03857">
      <w:rPr>
        <w:rFonts w:ascii="Arial" w:hAnsi="Arial" w:cs="Arial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ab/>
    </w:r>
    <w:r w:rsidRPr="00B03857">
      <w:rPr>
        <w:rFonts w:ascii="Arial" w:hAnsi="Arial" w:cs="Arial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Załącznik nr 7 do SWZ </w:t>
    </w:r>
    <w:r w:rsidR="00B03857" w:rsidRPr="00B03857">
      <w:rPr>
        <w:rFonts w:ascii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PW.ZP-1/IV/2025</w:t>
    </w:r>
  </w:p>
  <w:p w14:paraId="58D6A593" w14:textId="77777777" w:rsidR="0005512F" w:rsidRPr="002E7F13" w:rsidRDefault="0005512F" w:rsidP="0005512F">
    <w:pPr>
      <w:pStyle w:val="Nagwek3"/>
      <w:jc w:val="both"/>
      <w:rPr>
        <w:rFonts w:ascii="Arial" w:hAnsi="Arial" w:cs="Arial"/>
        <w:color w:val="auto"/>
        <w:sz w:val="18"/>
        <w:szCs w:val="18"/>
      </w:rPr>
    </w:pPr>
    <w:r w:rsidRPr="002E7F13">
      <w:rPr>
        <w:rFonts w:ascii="Arial" w:hAnsi="Arial" w:cs="Arial Unicode MS"/>
        <w:b/>
        <w:bCs/>
        <w:color w:val="000000"/>
        <w:sz w:val="18"/>
        <w:szCs w:val="18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bookmarkStart w:id="0" w:name="_Toc128386197"/>
    <w:r w:rsidRPr="002E7F13">
      <w:rPr>
        <w:rFonts w:ascii="Arial" w:hAnsi="Arial" w:cs="Arial"/>
        <w:color w:val="auto"/>
        <w:sz w:val="18"/>
        <w:szCs w:val="18"/>
      </w:rPr>
      <w:t>„Kompleksowa dostawa paliwa gazowego do budynku krytej pływalni przy ul. Prymasa Stefana Wyszyńskiego 20a w Kaliszu, będącej własnością „AQUAPARK KALISZ” sp. z o.o. w Kaliszu, ul. Sportowa 10”</w:t>
    </w:r>
    <w:bookmarkEnd w:id="0"/>
  </w:p>
  <w:p w14:paraId="50026257" w14:textId="39912843" w:rsidR="00602654" w:rsidRDefault="0005512F" w:rsidP="0005512F">
    <w:pPr>
      <w:tabs>
        <w:tab w:val="left" w:pos="1560"/>
        <w:tab w:val="right" w:pos="9638"/>
      </w:tabs>
      <w:spacing w:line="360" w:lineRule="auto"/>
      <w:rPr>
        <w:rFonts w:ascii="Arial" w:eastAsia="Arial" w:hAnsi="Arial" w:cs="Arial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Arial" w:hAnsi="Arial" w:cs="Arial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ab/>
    </w:r>
  </w:p>
  <w:p w14:paraId="068374FB" w14:textId="77777777" w:rsidR="00602654" w:rsidRDefault="006026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F5EBA" w14:textId="77777777" w:rsidR="00B03857" w:rsidRDefault="00B038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4670"/>
    <w:multiLevelType w:val="hybridMultilevel"/>
    <w:tmpl w:val="D7E654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F2BC1"/>
    <w:multiLevelType w:val="hybridMultilevel"/>
    <w:tmpl w:val="5DFE2DE4"/>
    <w:lvl w:ilvl="0" w:tplc="8CE46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37E8B"/>
    <w:multiLevelType w:val="hybridMultilevel"/>
    <w:tmpl w:val="A1281ADC"/>
    <w:lvl w:ilvl="0" w:tplc="DCFC4182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72372"/>
    <w:multiLevelType w:val="hybridMultilevel"/>
    <w:tmpl w:val="9814A716"/>
    <w:lvl w:ilvl="0" w:tplc="9756466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D43CBF"/>
    <w:multiLevelType w:val="multilevel"/>
    <w:tmpl w:val="AA5E5E76"/>
    <w:lvl w:ilvl="0">
      <w:start w:val="1"/>
      <w:numFmt w:val="decimal"/>
      <w:lvlText w:val="%1)"/>
      <w:lvlJc w:val="left"/>
      <w:pPr>
        <w:tabs>
          <w:tab w:val="num" w:pos="65"/>
        </w:tabs>
        <w:ind w:left="16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65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65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-2237"/>
        </w:tabs>
        <w:ind w:left="1494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65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65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-4397"/>
        </w:tabs>
        <w:ind w:left="1494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5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65"/>
        </w:tabs>
        <w:ind w:left="7396" w:hanging="180"/>
      </w:pPr>
    </w:lvl>
  </w:abstractNum>
  <w:abstractNum w:abstractNumId="5" w15:restartNumberingAfterBreak="0">
    <w:nsid w:val="2A87478D"/>
    <w:multiLevelType w:val="hybridMultilevel"/>
    <w:tmpl w:val="762ABE78"/>
    <w:lvl w:ilvl="0" w:tplc="F5A69D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2D7157"/>
    <w:multiLevelType w:val="hybridMultilevel"/>
    <w:tmpl w:val="CAA0D10E"/>
    <w:lvl w:ilvl="0" w:tplc="BAAE1652">
      <w:start w:val="1"/>
      <w:numFmt w:val="decimal"/>
      <w:lvlText w:val="%1)"/>
      <w:lvlJc w:val="left"/>
      <w:pPr>
        <w:ind w:left="1854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89C4D52"/>
    <w:multiLevelType w:val="multilevel"/>
    <w:tmpl w:val="CEB212F8"/>
    <w:lvl w:ilvl="0">
      <w:start w:val="1"/>
      <w:numFmt w:val="decimal"/>
      <w:lvlText w:val="%1)"/>
      <w:lvlJc w:val="left"/>
      <w:pPr>
        <w:tabs>
          <w:tab w:val="num" w:pos="992"/>
        </w:tabs>
        <w:ind w:left="1919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64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00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36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-1593"/>
        </w:tabs>
        <w:ind w:left="1494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44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807" w:hanging="360"/>
      </w:pPr>
    </w:lvl>
  </w:abstractNum>
  <w:abstractNum w:abstractNumId="8" w15:restartNumberingAfterBreak="0">
    <w:nsid w:val="522A4D1D"/>
    <w:multiLevelType w:val="hybridMultilevel"/>
    <w:tmpl w:val="5A805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B7AEB"/>
    <w:multiLevelType w:val="hybridMultilevel"/>
    <w:tmpl w:val="09A4286A"/>
    <w:lvl w:ilvl="0" w:tplc="561866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15828A4"/>
    <w:multiLevelType w:val="multilevel"/>
    <w:tmpl w:val="BE703E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2D52366"/>
    <w:multiLevelType w:val="hybridMultilevel"/>
    <w:tmpl w:val="00A2B78A"/>
    <w:lvl w:ilvl="0" w:tplc="4A32B35A">
      <w:start w:val="1"/>
      <w:numFmt w:val="upperLetter"/>
      <w:lvlText w:val="%1)"/>
      <w:lvlJc w:val="left"/>
      <w:pPr>
        <w:ind w:left="180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9C6438"/>
    <w:multiLevelType w:val="multilevel"/>
    <w:tmpl w:val="8902ACAE"/>
    <w:lvl w:ilvl="0">
      <w:start w:val="1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ascii="Arial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7560" w:hanging="180"/>
      </w:pPr>
    </w:lvl>
  </w:abstractNum>
  <w:num w:numId="1" w16cid:durableId="672799876">
    <w:abstractNumId w:val="12"/>
  </w:num>
  <w:num w:numId="2" w16cid:durableId="1751193340">
    <w:abstractNumId w:val="4"/>
  </w:num>
  <w:num w:numId="3" w16cid:durableId="1640114582">
    <w:abstractNumId w:val="7"/>
  </w:num>
  <w:num w:numId="4" w16cid:durableId="413088701">
    <w:abstractNumId w:val="10"/>
  </w:num>
  <w:num w:numId="5" w16cid:durableId="593440594">
    <w:abstractNumId w:val="1"/>
  </w:num>
  <w:num w:numId="6" w16cid:durableId="1400594274">
    <w:abstractNumId w:val="3"/>
  </w:num>
  <w:num w:numId="7" w16cid:durableId="244147808">
    <w:abstractNumId w:val="9"/>
  </w:num>
  <w:num w:numId="8" w16cid:durableId="874734750">
    <w:abstractNumId w:val="5"/>
  </w:num>
  <w:num w:numId="9" w16cid:durableId="2097633035">
    <w:abstractNumId w:val="11"/>
  </w:num>
  <w:num w:numId="10" w16cid:durableId="636758513">
    <w:abstractNumId w:val="2"/>
  </w:num>
  <w:num w:numId="11" w16cid:durableId="1715805998">
    <w:abstractNumId w:val="6"/>
  </w:num>
  <w:num w:numId="12" w16cid:durableId="1468744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970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54"/>
    <w:rsid w:val="000033B1"/>
    <w:rsid w:val="00041BEF"/>
    <w:rsid w:val="0005512F"/>
    <w:rsid w:val="00080F5A"/>
    <w:rsid w:val="0010115D"/>
    <w:rsid w:val="002C1EA4"/>
    <w:rsid w:val="0042727B"/>
    <w:rsid w:val="005C5F05"/>
    <w:rsid w:val="00602654"/>
    <w:rsid w:val="00613729"/>
    <w:rsid w:val="00666B64"/>
    <w:rsid w:val="0079696A"/>
    <w:rsid w:val="00883327"/>
    <w:rsid w:val="0090094E"/>
    <w:rsid w:val="009D2399"/>
    <w:rsid w:val="00A53263"/>
    <w:rsid w:val="00B03857"/>
    <w:rsid w:val="00BC5429"/>
    <w:rsid w:val="00BC5EF7"/>
    <w:rsid w:val="00D2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8613"/>
  <w15:docId w15:val="{1D58236E-63D3-4334-8753-FE7DE59D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51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10"/>
    <w:qFormat/>
    <w:rsid w:val="003517EE"/>
    <w:rPr>
      <w:rFonts w:asciiTheme="majorHAnsi" w:eastAsiaTheme="majorEastAsia" w:hAnsiTheme="majorHAnsi" w:cstheme="majorBidi"/>
      <w:spacing w:val="-10"/>
      <w:kern w:val="2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4C0D21"/>
    <w:rPr>
      <w:rFonts w:ascii="Arial" w:eastAsia="Times New Roman" w:hAnsi="Arial"/>
      <w:lang w:val="x-none" w:eastAsia="ar-SA"/>
    </w:rPr>
  </w:style>
  <w:style w:type="character" w:customStyle="1" w:styleId="Brak">
    <w:name w:val="Brak"/>
    <w:qFormat/>
    <w:rsid w:val="004C0D21"/>
  </w:style>
  <w:style w:type="character" w:customStyle="1" w:styleId="NagwekZnak">
    <w:name w:val="Nagłówek Znak"/>
    <w:basedOn w:val="Domylnaczcionkaakapitu"/>
    <w:link w:val="Nagwek"/>
    <w:uiPriority w:val="99"/>
    <w:qFormat/>
    <w:rsid w:val="00F94EAE"/>
    <w:rPr>
      <w:sz w:val="24"/>
      <w:szCs w:val="24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94EAE"/>
    <w:rPr>
      <w:sz w:val="24"/>
      <w:szCs w:val="24"/>
      <w:lang w:val="en-US"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94EA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C0D21"/>
    <w:pPr>
      <w:widowControl w:val="0"/>
      <w:spacing w:after="120"/>
    </w:pPr>
    <w:rPr>
      <w:rFonts w:ascii="Arial" w:eastAsia="Times New Roman" w:hAnsi="Arial"/>
      <w:sz w:val="20"/>
      <w:szCs w:val="20"/>
      <w:lang w:val="x-none"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yltabeli7">
    <w:name w:val="Styl tabeli 7"/>
    <w:qFormat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qFormat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qFormat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BF5E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94EAE"/>
    <w:pPr>
      <w:tabs>
        <w:tab w:val="center" w:pos="4536"/>
        <w:tab w:val="right" w:pos="9072"/>
      </w:tabs>
    </w:pPr>
  </w:style>
  <w:style w:type="numbering" w:customStyle="1" w:styleId="Zaimportowanystyl1">
    <w:name w:val="Zaimportowany styl 1"/>
    <w:qFormat/>
  </w:style>
  <w:style w:type="numbering" w:customStyle="1" w:styleId="Zaimportowanystyl3">
    <w:name w:val="Zaimportowany styl 3"/>
    <w:qFormat/>
  </w:style>
  <w:style w:type="numbering" w:customStyle="1" w:styleId="Zaimportowanystyl4">
    <w:name w:val="Zaimportowany styl 4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512F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1609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Park Wodny</cp:lastModifiedBy>
  <cp:revision>12</cp:revision>
  <cp:lastPrinted>2025-04-10T08:36:00Z</cp:lastPrinted>
  <dcterms:created xsi:type="dcterms:W3CDTF">2023-03-13T08:05:00Z</dcterms:created>
  <dcterms:modified xsi:type="dcterms:W3CDTF">2025-04-10T11:38:00Z</dcterms:modified>
  <dc:language>pl-PL</dc:language>
</cp:coreProperties>
</file>