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42754" w14:textId="4325FC12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FF1DA0">
        <w:rPr>
          <w:rFonts w:ascii="Cambria" w:hAnsi="Cambria" w:cs="Arial"/>
          <w:b/>
          <w:sz w:val="20"/>
          <w:szCs w:val="20"/>
        </w:rPr>
        <w:t>TP</w:t>
      </w:r>
      <w:r w:rsidR="00416A39">
        <w:rPr>
          <w:rFonts w:ascii="Cambria" w:hAnsi="Cambria" w:cs="Arial"/>
          <w:b/>
          <w:sz w:val="20"/>
          <w:szCs w:val="20"/>
        </w:rPr>
        <w:t>-</w:t>
      </w:r>
      <w:r w:rsidR="00FB171A">
        <w:rPr>
          <w:rFonts w:ascii="Cambria" w:hAnsi="Cambria" w:cs="Arial"/>
          <w:b/>
          <w:sz w:val="20"/>
          <w:szCs w:val="20"/>
        </w:rPr>
        <w:t>3</w:t>
      </w:r>
      <w:r w:rsidR="00FF1DA0">
        <w:rPr>
          <w:rFonts w:ascii="Cambria" w:hAnsi="Cambria" w:cs="Arial"/>
          <w:b/>
          <w:sz w:val="20"/>
          <w:szCs w:val="20"/>
        </w:rPr>
        <w:t>5</w:t>
      </w:r>
      <w:r w:rsidR="00390579">
        <w:rPr>
          <w:rFonts w:ascii="Cambria" w:hAnsi="Cambria" w:cs="Arial"/>
          <w:b/>
          <w:sz w:val="20"/>
          <w:szCs w:val="20"/>
        </w:rPr>
        <w:t>/2</w:t>
      </w:r>
      <w:r w:rsidR="00FF1DA0">
        <w:rPr>
          <w:rFonts w:ascii="Cambria" w:hAnsi="Cambria" w:cs="Arial"/>
          <w:b/>
          <w:sz w:val="20"/>
          <w:szCs w:val="20"/>
        </w:rPr>
        <w:t>5</w:t>
      </w:r>
    </w:p>
    <w:p w14:paraId="4385A52C" w14:textId="388CC1F8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do umowy</w:t>
      </w:r>
    </w:p>
    <w:p w14:paraId="791E52C9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B5AE601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93666F2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717F655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D51D8FF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7FE785F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485C7DCC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1F52D82C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483BDA63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B35EFF7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F43B511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03861AF5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4AC4CAF2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AAA8A9D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</w:t>
      </w:r>
      <w:proofErr w:type="spellStart"/>
      <w:r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Pr="00F525A9">
        <w:rPr>
          <w:rFonts w:ascii="Cambria" w:hAnsi="Cambria" w:cs="Arial"/>
          <w:sz w:val="20"/>
          <w:szCs w:val="20"/>
        </w:rPr>
        <w:t>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7B94AE08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11E552A2" w14:textId="7B2319C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20580E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59FCFB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EF08887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 xml:space="preserve">na podstawie art. 26 ust. 1, 1f ustawy o </w:t>
      </w:r>
      <w:proofErr w:type="spellStart"/>
      <w:r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Pr="00F525A9">
        <w:rPr>
          <w:rFonts w:ascii="Cambria" w:hAnsi="Cambria" w:cs="Arial"/>
          <w:sz w:val="20"/>
          <w:szCs w:val="20"/>
        </w:rPr>
        <w:t>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 xml:space="preserve">eniu przepisów ustawy o </w:t>
      </w:r>
      <w:proofErr w:type="spellStart"/>
      <w:r w:rsidR="00DE0A0A"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="00DE0A0A" w:rsidRPr="00F525A9">
        <w:rPr>
          <w:rFonts w:ascii="Cambria" w:hAnsi="Cambria" w:cs="Arial"/>
          <w:sz w:val="20"/>
          <w:szCs w:val="20"/>
        </w:rPr>
        <w:t>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CB29635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1A395024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23C42350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68B6A5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D7A4606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6DD082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88FA8C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A4B7D17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D0AB32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E887454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3E39016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43B96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4065ED41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B601B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54895DD2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5A13EEDB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49BF2AFD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C4602" w14:textId="77777777" w:rsidR="00D602D6" w:rsidRDefault="00D602D6">
    <w:pPr>
      <w:pStyle w:val="Nagwek"/>
    </w:pPr>
  </w:p>
  <w:p w14:paraId="7366B3CF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20580E"/>
    <w:rsid w:val="00233BA9"/>
    <w:rsid w:val="002878FB"/>
    <w:rsid w:val="003102F2"/>
    <w:rsid w:val="00354F13"/>
    <w:rsid w:val="00390579"/>
    <w:rsid w:val="00416A39"/>
    <w:rsid w:val="00476AA3"/>
    <w:rsid w:val="005260D3"/>
    <w:rsid w:val="007E7FB1"/>
    <w:rsid w:val="007F1832"/>
    <w:rsid w:val="00D44EDA"/>
    <w:rsid w:val="00D602D6"/>
    <w:rsid w:val="00DE0A0A"/>
    <w:rsid w:val="00E152E8"/>
    <w:rsid w:val="00F05DA1"/>
    <w:rsid w:val="00F525A9"/>
    <w:rsid w:val="00FB171A"/>
    <w:rsid w:val="00FF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E3AAC8D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B0807-67CE-4688-AA2E-77FD846BB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15</cp:revision>
  <cp:lastPrinted>2022-05-12T09:02:00Z</cp:lastPrinted>
  <dcterms:created xsi:type="dcterms:W3CDTF">2022-05-03T14:43:00Z</dcterms:created>
  <dcterms:modified xsi:type="dcterms:W3CDTF">2025-04-29T11:44:00Z</dcterms:modified>
</cp:coreProperties>
</file>