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BB1EE" w14:textId="026F008A" w:rsidR="00BF2F5C" w:rsidRDefault="00BF2F5C" w:rsidP="00BF2F5C">
      <w:pPr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  <w:lang w:eastAsia="pl-PL"/>
        </w:rPr>
      </w:pPr>
      <w:r w:rsidRPr="00C15709">
        <w:rPr>
          <w:rFonts w:eastAsia="Times New Roman" w:cstheme="minorHAnsi"/>
          <w:bCs/>
          <w:sz w:val="24"/>
          <w:szCs w:val="24"/>
          <w:lang w:eastAsia="pl-PL"/>
        </w:rPr>
        <w:t>ZP.271.</w:t>
      </w:r>
      <w:r w:rsidR="000F6C16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AA39D1">
        <w:rPr>
          <w:rFonts w:eastAsia="Times New Roman" w:cstheme="minorHAnsi"/>
          <w:bCs/>
          <w:sz w:val="24"/>
          <w:szCs w:val="24"/>
          <w:lang w:eastAsia="pl-PL"/>
        </w:rPr>
        <w:t>8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>.202</w:t>
      </w:r>
      <w:r>
        <w:rPr>
          <w:rFonts w:eastAsia="Times New Roman" w:cstheme="minorHAnsi"/>
          <w:bCs/>
          <w:sz w:val="24"/>
          <w:szCs w:val="24"/>
          <w:lang w:eastAsia="pl-PL"/>
        </w:rPr>
        <w:t>1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 xml:space="preserve">     Kosakowo </w:t>
      </w:r>
      <w:r w:rsidR="00C864E1">
        <w:rPr>
          <w:rFonts w:eastAsia="Times New Roman" w:cstheme="minorHAnsi"/>
          <w:bCs/>
          <w:sz w:val="24"/>
          <w:szCs w:val="24"/>
          <w:lang w:eastAsia="pl-PL"/>
        </w:rPr>
        <w:t>30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>.0</w:t>
      </w:r>
      <w:r w:rsidR="000F6C16">
        <w:rPr>
          <w:rFonts w:eastAsia="Times New Roman" w:cstheme="minorHAnsi"/>
          <w:bCs/>
          <w:sz w:val="24"/>
          <w:szCs w:val="24"/>
          <w:lang w:eastAsia="pl-PL"/>
        </w:rPr>
        <w:t>6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>.2021 r.</w:t>
      </w:r>
    </w:p>
    <w:p w14:paraId="1A8A92B0" w14:textId="77777777" w:rsidR="00BF2F5C" w:rsidRDefault="00BF2F5C" w:rsidP="00BF2F5C">
      <w:pPr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  <w:lang w:eastAsia="pl-PL"/>
        </w:rPr>
      </w:pPr>
    </w:p>
    <w:p w14:paraId="5A2FA0BA" w14:textId="77777777" w:rsidR="00BF2F5C" w:rsidRDefault="00BF2F5C" w:rsidP="00BF2F5C">
      <w:pPr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  <w:lang w:eastAsia="pl-PL"/>
        </w:rPr>
      </w:pPr>
    </w:p>
    <w:p w14:paraId="367182C5" w14:textId="512A2DE6" w:rsidR="00BF2F5C" w:rsidRPr="00C13269" w:rsidRDefault="00BF2F5C" w:rsidP="00BF2F5C">
      <w:pPr>
        <w:spacing w:after="0" w:line="240" w:lineRule="auto"/>
        <w:jc w:val="center"/>
        <w:rPr>
          <w:rFonts w:ascii="Verdana" w:eastAsia="Calibri" w:hAnsi="Verdana" w:cs="Times New Roman"/>
          <w:b/>
          <w:sz w:val="24"/>
          <w:szCs w:val="24"/>
          <w:lang w:eastAsia="pl-PL"/>
        </w:rPr>
      </w:pPr>
      <w:r>
        <w:rPr>
          <w:rFonts w:ascii="Verdana" w:eastAsia="Calibri" w:hAnsi="Verdana" w:cs="Times New Roman"/>
          <w:b/>
          <w:sz w:val="24"/>
          <w:szCs w:val="24"/>
          <w:lang w:eastAsia="pl-PL"/>
        </w:rPr>
        <w:t xml:space="preserve">I </w:t>
      </w:r>
      <w:r w:rsidRPr="00C13269">
        <w:rPr>
          <w:rFonts w:ascii="Verdana" w:eastAsia="Calibri" w:hAnsi="Verdana" w:cs="Times New Roman"/>
          <w:b/>
          <w:sz w:val="24"/>
          <w:szCs w:val="24"/>
          <w:lang w:eastAsia="pl-PL"/>
        </w:rPr>
        <w:t>ZMIANA TREŚCI SWZ</w:t>
      </w:r>
    </w:p>
    <w:p w14:paraId="3BB27EE2" w14:textId="77777777" w:rsidR="00BF2F5C" w:rsidRDefault="00BF2F5C" w:rsidP="00BF2F5C">
      <w:pPr>
        <w:spacing w:after="0" w:line="240" w:lineRule="auto"/>
        <w:jc w:val="both"/>
        <w:rPr>
          <w:rFonts w:ascii="Verdana" w:eastAsia="Calibri" w:hAnsi="Verdana" w:cs="Times New Roman"/>
          <w:b/>
          <w:sz w:val="24"/>
          <w:szCs w:val="24"/>
          <w:lang w:eastAsia="pl-PL"/>
        </w:rPr>
      </w:pPr>
    </w:p>
    <w:p w14:paraId="49BA6A3C" w14:textId="0FE7CE0D" w:rsidR="00BF2F5C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C13269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Działając w oparciu o art. 286 ust. 7</w:t>
      </w:r>
      <w:r w:rsidRPr="00C13269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 xml:space="preserve"> </w:t>
      </w:r>
      <w:r w:rsidRPr="00C13269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PZP, Zamawiający informuje, że zmianie uległy następujące zapisy </w:t>
      </w:r>
      <w:r w:rsidRPr="00C13269">
        <w:rPr>
          <w:rFonts w:asciiTheme="majorHAnsi" w:eastAsia="Calibri" w:hAnsiTheme="majorHAnsi" w:cstheme="majorHAnsi"/>
          <w:b/>
          <w:iCs/>
          <w:sz w:val="24"/>
          <w:szCs w:val="24"/>
          <w:lang w:eastAsia="pl-PL"/>
        </w:rPr>
        <w:t xml:space="preserve">SWZ </w:t>
      </w:r>
      <w:r w:rsidRPr="00C13269">
        <w:rPr>
          <w:rFonts w:asciiTheme="majorHAnsi" w:eastAsia="Calibri" w:hAnsiTheme="majorHAnsi" w:cstheme="majorHAnsi"/>
          <w:b/>
          <w:bCs/>
          <w:iCs/>
          <w:sz w:val="24"/>
          <w:szCs w:val="24"/>
          <w:lang w:eastAsia="pl-PL"/>
        </w:rPr>
        <w:t>w postępowaniu o udzielenie zamówienia publicznego w trybie podstawowym na :</w:t>
      </w:r>
      <w:r>
        <w:rPr>
          <w:rFonts w:asciiTheme="majorHAnsi" w:eastAsia="Calibri" w:hAnsiTheme="majorHAnsi" w:cstheme="majorHAnsi"/>
          <w:b/>
          <w:bCs/>
          <w:iCs/>
          <w:sz w:val="24"/>
          <w:szCs w:val="24"/>
          <w:lang w:eastAsia="pl-PL"/>
        </w:rPr>
        <w:t xml:space="preserve"> </w:t>
      </w:r>
      <w:bookmarkStart w:id="0" w:name="_Hlk518302464"/>
      <w:r w:rsidR="008B3C4B" w:rsidRPr="008B3C4B">
        <w:rPr>
          <w:rFonts w:asciiTheme="majorHAnsi" w:eastAsia="Calibri" w:hAnsiTheme="majorHAnsi" w:cstheme="majorHAnsi"/>
          <w:b/>
          <w:bCs/>
          <w:iCs/>
          <w:sz w:val="24"/>
          <w:szCs w:val="24"/>
          <w:lang w:eastAsia="pl-PL" w:bidi="pl-PL"/>
        </w:rPr>
        <w:t>Udzielenie i obsługa długoterminowego kredytu bankowego w wysokości 5 500 000 zł</w:t>
      </w:r>
      <w:bookmarkEnd w:id="0"/>
    </w:p>
    <w:p w14:paraId="315578A8" w14:textId="77777777" w:rsidR="0005236B" w:rsidRDefault="0005236B" w:rsidP="0005236B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</w:pPr>
    </w:p>
    <w:p w14:paraId="6C8E59FA" w14:textId="2C1EB6BF" w:rsidR="0005236B" w:rsidRPr="00C353A3" w:rsidRDefault="0005236B" w:rsidP="0005236B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 xml:space="preserve">Zmiana nr 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1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:</w:t>
      </w:r>
    </w:p>
    <w:p w14:paraId="01FAE962" w14:textId="7804DA46" w:rsidR="00401029" w:rsidRDefault="00401029" w:rsidP="00270BE9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 xml:space="preserve">Do </w:t>
      </w:r>
      <w:r w:rsidR="00CD2B2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 xml:space="preserve">rozdziału XIV Opis sposobu obliczenia ceny oferty dopisuje się </w:t>
      </w:r>
      <w:r w:rsidR="0005236B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 xml:space="preserve">kolejne punkty (od 8 do </w:t>
      </w:r>
      <w:r w:rsidR="00C73FA7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20)</w:t>
      </w:r>
    </w:p>
    <w:p w14:paraId="2AA2600D" w14:textId="77777777" w:rsidR="002C3AF5" w:rsidRDefault="002C3AF5" w:rsidP="00270BE9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</w:pPr>
    </w:p>
    <w:p w14:paraId="450167DE" w14:textId="77777777" w:rsidR="0005236B" w:rsidRPr="0005236B" w:rsidRDefault="0005236B" w:rsidP="00C73FA7">
      <w:pPr>
        <w:numPr>
          <w:ilvl w:val="2"/>
          <w:numId w:val="1"/>
        </w:numPr>
        <w:tabs>
          <w:tab w:val="clear" w:pos="1440"/>
        </w:tabs>
        <w:spacing w:after="0" w:line="240" w:lineRule="auto"/>
        <w:ind w:left="851" w:hanging="425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05236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Bank udziela kredytobiorcy kredyt długoterminowy w wysokości </w:t>
      </w:r>
      <w:r w:rsidRPr="0005236B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5 500.000,00 zł</w:t>
      </w:r>
      <w:r w:rsidRPr="0005236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 na okres do dnia </w:t>
      </w:r>
      <w:r w:rsidRPr="0005236B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31 grudnia 2029 r.</w:t>
      </w:r>
      <w:r w:rsidRPr="0005236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 </w:t>
      </w:r>
    </w:p>
    <w:p w14:paraId="61FA8BE2" w14:textId="77777777" w:rsidR="0005236B" w:rsidRPr="0005236B" w:rsidRDefault="0005236B" w:rsidP="00C73FA7">
      <w:pPr>
        <w:numPr>
          <w:ilvl w:val="2"/>
          <w:numId w:val="1"/>
        </w:numPr>
        <w:tabs>
          <w:tab w:val="clear" w:pos="1440"/>
          <w:tab w:val="num" w:pos="284"/>
          <w:tab w:val="num" w:pos="502"/>
        </w:tabs>
        <w:spacing w:after="0" w:line="240" w:lineRule="auto"/>
        <w:ind w:left="851" w:hanging="425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05236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Bank stawia do dyspozycji Kredytobiorcy kredyt bezgotówkowy w jednej lub kilku  transzach, Kredytobiorca zobowiązuje się dokonać spłaty kredytu w następujących ratach:</w:t>
      </w:r>
    </w:p>
    <w:p w14:paraId="63D54DF1" w14:textId="42639F7F" w:rsidR="0005236B" w:rsidRPr="0005236B" w:rsidRDefault="0005236B" w:rsidP="00C73FA7">
      <w:pPr>
        <w:spacing w:after="0" w:line="240" w:lineRule="auto"/>
        <w:ind w:left="851" w:hanging="425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05236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  </w:t>
      </w:r>
      <w:r w:rsidR="00C73FA7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ab/>
      </w:r>
      <w:r w:rsidR="00C73FA7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ab/>
      </w:r>
      <w:r w:rsidRPr="0005236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1 rata  w kwocie  687 500 zł na dzień 31.03.2028r.</w:t>
      </w:r>
    </w:p>
    <w:p w14:paraId="091C0586" w14:textId="7C5538AF" w:rsidR="0005236B" w:rsidRPr="0005236B" w:rsidRDefault="0005236B" w:rsidP="00C73FA7">
      <w:pPr>
        <w:spacing w:after="0" w:line="240" w:lineRule="auto"/>
        <w:ind w:left="851" w:hanging="425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05236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  </w:t>
      </w:r>
      <w:r w:rsidR="00C73FA7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ab/>
      </w:r>
      <w:r w:rsidR="00C73FA7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ab/>
      </w:r>
      <w:r w:rsidRPr="0005236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2 rata  w kwocie   687 500 zł na dzień 30.06.2028r.</w:t>
      </w:r>
    </w:p>
    <w:p w14:paraId="130C9988" w14:textId="15092B27" w:rsidR="0005236B" w:rsidRPr="0005236B" w:rsidRDefault="0005236B" w:rsidP="00C73FA7">
      <w:pPr>
        <w:spacing w:after="0" w:line="240" w:lineRule="auto"/>
        <w:ind w:left="851" w:hanging="425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05236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  </w:t>
      </w:r>
      <w:r w:rsidR="00C73FA7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ab/>
      </w:r>
      <w:r w:rsidR="00C73FA7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ab/>
      </w:r>
      <w:r w:rsidRPr="0005236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3 rata  w kwocie  687 500 zł na dzień 30.09.2028r.</w:t>
      </w:r>
    </w:p>
    <w:p w14:paraId="656AC48E" w14:textId="11EE312A" w:rsidR="0005236B" w:rsidRPr="0005236B" w:rsidRDefault="0005236B" w:rsidP="00C73FA7">
      <w:pPr>
        <w:spacing w:after="0" w:line="240" w:lineRule="auto"/>
        <w:ind w:left="851" w:hanging="425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05236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  </w:t>
      </w:r>
      <w:r w:rsidR="00C73FA7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ab/>
      </w:r>
      <w:r w:rsidR="00C73FA7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ab/>
      </w:r>
      <w:r w:rsidRPr="0005236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4 rata  w kwocie   687 500 zł na dzień 31.12.2028r.</w:t>
      </w:r>
    </w:p>
    <w:p w14:paraId="4C0366BC" w14:textId="41FFE56E" w:rsidR="0005236B" w:rsidRPr="0005236B" w:rsidRDefault="0005236B" w:rsidP="00C73FA7">
      <w:pPr>
        <w:spacing w:after="0" w:line="240" w:lineRule="auto"/>
        <w:ind w:left="851" w:hanging="425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05236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 </w:t>
      </w:r>
      <w:r w:rsidR="00C73FA7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ab/>
      </w:r>
      <w:r w:rsidR="00C73FA7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ab/>
      </w:r>
      <w:r w:rsidRPr="0005236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 5 rata  w kwocie  687 500 zł na dzień 31.03.2029r.</w:t>
      </w:r>
    </w:p>
    <w:p w14:paraId="39890A65" w14:textId="6AF11B2C" w:rsidR="0005236B" w:rsidRPr="0005236B" w:rsidRDefault="0005236B" w:rsidP="00C73FA7">
      <w:pPr>
        <w:spacing w:after="0" w:line="240" w:lineRule="auto"/>
        <w:ind w:left="851" w:hanging="425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05236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  </w:t>
      </w:r>
      <w:r w:rsidR="00C73FA7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ab/>
      </w:r>
      <w:r w:rsidR="00C73FA7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ab/>
      </w:r>
      <w:r w:rsidRPr="0005236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6 rata  w kwocie   687 500 zł na dzień 30.06.2029r.</w:t>
      </w:r>
    </w:p>
    <w:p w14:paraId="5960A533" w14:textId="61BF2996" w:rsidR="0005236B" w:rsidRPr="0005236B" w:rsidRDefault="0005236B" w:rsidP="00C73FA7">
      <w:pPr>
        <w:spacing w:after="0" w:line="240" w:lineRule="auto"/>
        <w:ind w:left="851" w:hanging="425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05236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 </w:t>
      </w:r>
      <w:r w:rsidR="00C73FA7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ab/>
      </w:r>
      <w:r w:rsidR="00C73FA7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ab/>
      </w:r>
      <w:r w:rsidRPr="0005236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7 rata  w kwocie  687 500 zł na dzień 30.09.2029r.</w:t>
      </w:r>
    </w:p>
    <w:p w14:paraId="6BAE6D91" w14:textId="33165AA0" w:rsidR="0005236B" w:rsidRPr="0005236B" w:rsidRDefault="0005236B" w:rsidP="00745E78">
      <w:pPr>
        <w:spacing w:after="0" w:line="240" w:lineRule="auto"/>
        <w:ind w:left="1559" w:hanging="143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05236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8 rata  w kwocie  687 500 zł na dzień 31.12.2029r.</w:t>
      </w:r>
    </w:p>
    <w:p w14:paraId="1DAE3DED" w14:textId="77777777" w:rsidR="0005236B" w:rsidRPr="0005236B" w:rsidRDefault="0005236B" w:rsidP="00C73FA7">
      <w:pPr>
        <w:spacing w:after="0" w:line="240" w:lineRule="auto"/>
        <w:ind w:left="851" w:hanging="425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</w:p>
    <w:p w14:paraId="1AEF1350" w14:textId="79007ED0" w:rsidR="0005236B" w:rsidRPr="0005236B" w:rsidRDefault="0005236B" w:rsidP="00745E78">
      <w:pPr>
        <w:numPr>
          <w:ilvl w:val="2"/>
          <w:numId w:val="1"/>
        </w:numPr>
        <w:tabs>
          <w:tab w:val="clear" w:pos="1440"/>
          <w:tab w:val="num" w:pos="142"/>
          <w:tab w:val="num" w:pos="284"/>
        </w:tabs>
        <w:spacing w:after="0" w:line="240" w:lineRule="auto"/>
        <w:ind w:left="851" w:hanging="425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05236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Spłata odsetek następować będzie w okresach miesięcznych do ostatniego dnia bieżącego miesiąca za jaki odsetki są naliczane, począwszy od dnia uruchomienia  kredytu.   </w:t>
      </w:r>
    </w:p>
    <w:p w14:paraId="748871AD" w14:textId="166CA50E" w:rsidR="0005236B" w:rsidRPr="0005236B" w:rsidRDefault="0005236B" w:rsidP="00C73FA7">
      <w:pPr>
        <w:numPr>
          <w:ilvl w:val="2"/>
          <w:numId w:val="1"/>
        </w:numPr>
        <w:tabs>
          <w:tab w:val="clear" w:pos="1440"/>
          <w:tab w:val="num" w:pos="142"/>
          <w:tab w:val="num" w:pos="284"/>
        </w:tabs>
        <w:spacing w:after="0" w:line="240" w:lineRule="auto"/>
        <w:ind w:left="851" w:hanging="425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05236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Bank zobowiązany będzie do wyliczenia odsetek i przesłania obciążenia dla Zamawiającego najpóźniej na 7 dni przed terminem płatności odsetek.</w:t>
      </w:r>
    </w:p>
    <w:p w14:paraId="317DF375" w14:textId="77777777" w:rsidR="0005236B" w:rsidRPr="0005236B" w:rsidRDefault="0005236B" w:rsidP="00C73FA7">
      <w:pPr>
        <w:numPr>
          <w:ilvl w:val="2"/>
          <w:numId w:val="1"/>
        </w:numPr>
        <w:tabs>
          <w:tab w:val="clear" w:pos="1440"/>
          <w:tab w:val="num" w:pos="142"/>
          <w:tab w:val="num" w:pos="284"/>
        </w:tabs>
        <w:spacing w:after="0" w:line="240" w:lineRule="auto"/>
        <w:ind w:left="851" w:hanging="425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05236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Oprocentowanie kredytu o zmiennej stopie składające się z dwóch składników:</w:t>
      </w:r>
    </w:p>
    <w:p w14:paraId="47F1A1DA" w14:textId="77777777" w:rsidR="0005236B" w:rsidRPr="0005236B" w:rsidRDefault="0005236B" w:rsidP="00C73FA7">
      <w:pPr>
        <w:spacing w:after="0" w:line="240" w:lineRule="auto"/>
        <w:ind w:left="851" w:hanging="425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05236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   a/ stawka WIBOR 1 M  z dokładnością do 2 miejsc po przecinku,</w:t>
      </w:r>
    </w:p>
    <w:p w14:paraId="39BF1DE7" w14:textId="6036468F" w:rsidR="0005236B" w:rsidRPr="0005236B" w:rsidRDefault="0005236B" w:rsidP="00C73FA7">
      <w:pPr>
        <w:spacing w:after="0" w:line="240" w:lineRule="auto"/>
        <w:ind w:left="851" w:hanging="425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05236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    b/ stała przez cały okres kredytu marża banku ustalona w % od kwoty kredytu  z dokładnością do 2 miejsc po przecinku,</w:t>
      </w:r>
    </w:p>
    <w:p w14:paraId="342C1735" w14:textId="4FF153C0" w:rsidR="0005236B" w:rsidRPr="0005236B" w:rsidRDefault="0005236B" w:rsidP="00C73FA7">
      <w:pPr>
        <w:numPr>
          <w:ilvl w:val="2"/>
          <w:numId w:val="1"/>
        </w:numPr>
        <w:tabs>
          <w:tab w:val="clear" w:pos="1440"/>
          <w:tab w:val="num" w:pos="142"/>
          <w:tab w:val="num" w:pos="284"/>
        </w:tabs>
        <w:spacing w:after="0" w:line="240" w:lineRule="auto"/>
        <w:ind w:left="851" w:hanging="425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05236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Do obliczenia należnych odsetek, bank posługiwać się będzie stawką WIBOR 1M, wyliczoną jako </w:t>
      </w:r>
      <w:r w:rsidR="00745E78" w:rsidRPr="00745E78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ś</w:t>
      </w:r>
      <w:r w:rsidRPr="0005236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rednią arytmetyczną ze wszystkich dni miesiąca (tj. razem z dniami wolnymi, gdzie obowiązuje stawka z dnia poprzedniego) i mająca zastosowanie do określenia wysokości oprocentowania  począwszy od 1-go dnia następnego miesiąca. Obliczona stawka zaokrąglana będzie do dwóch miejsc po przecinku,</w:t>
      </w:r>
    </w:p>
    <w:p w14:paraId="1A831131" w14:textId="77777777" w:rsidR="0005236B" w:rsidRPr="0005236B" w:rsidRDefault="0005236B" w:rsidP="00C73FA7">
      <w:pPr>
        <w:numPr>
          <w:ilvl w:val="2"/>
          <w:numId w:val="1"/>
        </w:numPr>
        <w:tabs>
          <w:tab w:val="clear" w:pos="1440"/>
          <w:tab w:val="num" w:pos="142"/>
          <w:tab w:val="num" w:pos="284"/>
        </w:tabs>
        <w:spacing w:after="0" w:line="240" w:lineRule="auto"/>
        <w:ind w:left="851" w:hanging="425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05236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Zabezpieczeniem  kredytu będzie weksel  in blanco,</w:t>
      </w:r>
    </w:p>
    <w:p w14:paraId="2F17C639" w14:textId="79D383BB" w:rsidR="0005236B" w:rsidRPr="0005236B" w:rsidRDefault="0005236B" w:rsidP="00C73FA7">
      <w:pPr>
        <w:numPr>
          <w:ilvl w:val="2"/>
          <w:numId w:val="1"/>
        </w:numPr>
        <w:tabs>
          <w:tab w:val="clear" w:pos="1440"/>
          <w:tab w:val="num" w:pos="142"/>
          <w:tab w:val="num" w:pos="284"/>
        </w:tabs>
        <w:spacing w:after="0" w:line="240" w:lineRule="auto"/>
        <w:ind w:left="851" w:hanging="425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05236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Dopuszcza się możliwość niewykorzystania pełnej kwoty kredytu bez ponoszenia dodatkowych opłat (bez prowizji za tzw. „gotowość”).</w:t>
      </w:r>
    </w:p>
    <w:p w14:paraId="3E1C517F" w14:textId="77777777" w:rsidR="0005236B" w:rsidRPr="0005236B" w:rsidRDefault="0005236B" w:rsidP="00C73FA7">
      <w:pPr>
        <w:numPr>
          <w:ilvl w:val="2"/>
          <w:numId w:val="1"/>
        </w:numPr>
        <w:tabs>
          <w:tab w:val="clear" w:pos="1440"/>
          <w:tab w:val="num" w:pos="142"/>
          <w:tab w:val="num" w:pos="284"/>
        </w:tabs>
        <w:spacing w:after="0" w:line="240" w:lineRule="auto"/>
        <w:ind w:left="851" w:hanging="425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05236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 Odsetki liczone będą  od kwoty kredytu wykorzystanego, a nie postawionego do dyspozycji,</w:t>
      </w:r>
    </w:p>
    <w:p w14:paraId="4D9CEE53" w14:textId="0309ED7A" w:rsidR="0005236B" w:rsidRPr="0005236B" w:rsidRDefault="0005236B" w:rsidP="00C73FA7">
      <w:pPr>
        <w:numPr>
          <w:ilvl w:val="2"/>
          <w:numId w:val="1"/>
        </w:numPr>
        <w:tabs>
          <w:tab w:val="clear" w:pos="1440"/>
          <w:tab w:val="num" w:pos="142"/>
          <w:tab w:val="num" w:pos="284"/>
        </w:tabs>
        <w:spacing w:after="0" w:line="240" w:lineRule="auto"/>
        <w:ind w:left="851" w:hanging="425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05236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W sytuacji gdy kredyt zostanie spłacony wcześniej – odsetki liczone będą do dnia spłaty kredytu, a  nie do końca okresu umowy, bez prowizji rekompensacyjnej.</w:t>
      </w:r>
    </w:p>
    <w:p w14:paraId="155E3FD5" w14:textId="36BC657D" w:rsidR="0005236B" w:rsidRPr="0005236B" w:rsidRDefault="0005236B" w:rsidP="00935EF5">
      <w:pPr>
        <w:numPr>
          <w:ilvl w:val="2"/>
          <w:numId w:val="1"/>
        </w:numPr>
        <w:tabs>
          <w:tab w:val="clear" w:pos="1440"/>
          <w:tab w:val="num" w:pos="142"/>
          <w:tab w:val="num" w:pos="284"/>
        </w:tabs>
        <w:spacing w:after="0" w:line="240" w:lineRule="auto"/>
        <w:ind w:left="851" w:hanging="425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05236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Do wyliczenia i spłaty odsetek  przyjmuje się, że  rok i miesiąc mają rzeczywistą  liczbę dni kalendarzowych, </w:t>
      </w:r>
    </w:p>
    <w:p w14:paraId="5BC387EC" w14:textId="77777777" w:rsidR="0005236B" w:rsidRPr="0005236B" w:rsidRDefault="0005236B" w:rsidP="00C73FA7">
      <w:pPr>
        <w:numPr>
          <w:ilvl w:val="2"/>
          <w:numId w:val="1"/>
        </w:numPr>
        <w:tabs>
          <w:tab w:val="clear" w:pos="1440"/>
          <w:tab w:val="num" w:pos="142"/>
          <w:tab w:val="num" w:pos="284"/>
        </w:tabs>
        <w:spacing w:after="0" w:line="240" w:lineRule="auto"/>
        <w:ind w:left="851" w:hanging="425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05236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Nie dopuszcza się możliwości zastosowania kapitalizacji odsetek,</w:t>
      </w:r>
    </w:p>
    <w:p w14:paraId="46E0B1F7" w14:textId="7887ABF9" w:rsidR="0005236B" w:rsidRPr="0005236B" w:rsidRDefault="0005236B" w:rsidP="00935EF5">
      <w:pPr>
        <w:numPr>
          <w:ilvl w:val="2"/>
          <w:numId w:val="1"/>
        </w:numPr>
        <w:tabs>
          <w:tab w:val="clear" w:pos="1440"/>
        </w:tabs>
        <w:spacing w:after="0" w:line="240" w:lineRule="auto"/>
        <w:ind w:left="851" w:hanging="425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05236B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Kredyt będzie udzielony na podstawie umowy zaproponowanej przez bank i zaakceptowanej przez Zamawiającego.</w:t>
      </w:r>
    </w:p>
    <w:p w14:paraId="7A94142D" w14:textId="77777777" w:rsidR="00270BE9" w:rsidRDefault="00270BE9" w:rsidP="00BF2F5C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</w:pPr>
    </w:p>
    <w:p w14:paraId="2E518A05" w14:textId="77777777" w:rsidR="003066E5" w:rsidRPr="00C353A3" w:rsidRDefault="003066E5" w:rsidP="003066E5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lastRenderedPageBreak/>
        <w:t xml:space="preserve">Zmiana nr 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2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:</w:t>
      </w:r>
    </w:p>
    <w:p w14:paraId="0928A841" w14:textId="77777777" w:rsidR="003066E5" w:rsidRPr="00C353A3" w:rsidRDefault="003066E5" w:rsidP="003066E5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W Rozdziale XVII pkt 1 o treści:</w:t>
      </w:r>
    </w:p>
    <w:p w14:paraId="77CB6F32" w14:textId="4EB235A6" w:rsidR="003066E5" w:rsidRPr="00C353A3" w:rsidRDefault="003066E5" w:rsidP="003066E5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„</w:t>
      </w:r>
      <w:r w:rsidR="007612EA" w:rsidRPr="007612EA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="007612EA" w:rsidRPr="007612EA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90 dni, tj. do dnia 04.10.2021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.”</w:t>
      </w:r>
    </w:p>
    <w:p w14:paraId="5275CA19" w14:textId="77777777" w:rsidR="003066E5" w:rsidRPr="00C353A3" w:rsidRDefault="003066E5" w:rsidP="003066E5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Zastępuje się następującym:</w:t>
      </w:r>
    </w:p>
    <w:p w14:paraId="0BD70185" w14:textId="3B4D235A" w:rsidR="003066E5" w:rsidRPr="00C353A3" w:rsidRDefault="003066E5" w:rsidP="003066E5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„</w:t>
      </w:r>
      <w:r w:rsidR="007612EA" w:rsidRPr="007612EA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="007612EA" w:rsidRPr="007612EA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90 dni, tj. do dnia 0</w:t>
      </w:r>
      <w:r w:rsidR="007612EA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9</w:t>
      </w:r>
      <w:r w:rsidR="007612EA" w:rsidRPr="007612EA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.10.2021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.”</w:t>
      </w:r>
    </w:p>
    <w:p w14:paraId="7C230F56" w14:textId="77777777" w:rsidR="007612EA" w:rsidRDefault="007612EA" w:rsidP="003066E5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</w:pPr>
    </w:p>
    <w:p w14:paraId="5261F606" w14:textId="19520F56" w:rsidR="003066E5" w:rsidRPr="00C353A3" w:rsidRDefault="003066E5" w:rsidP="003066E5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 xml:space="preserve">Zmiana nr 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3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:</w:t>
      </w:r>
    </w:p>
    <w:p w14:paraId="1328328D" w14:textId="1140FE8A" w:rsidR="003066E5" w:rsidRPr="00C353A3" w:rsidRDefault="003066E5" w:rsidP="003066E5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W Rozdziale XVII w pkt 1, o treści:</w:t>
      </w:r>
    </w:p>
    <w:p w14:paraId="0828140F" w14:textId="32A42C1B" w:rsidR="003066E5" w:rsidRPr="00C353A3" w:rsidRDefault="003066E5" w:rsidP="003066E5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Ofertę należy złożyć poprzez Platformę 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 xml:space="preserve">do dnia </w:t>
      </w:r>
      <w:r w:rsidR="007A443D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07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.0</w:t>
      </w:r>
      <w:r w:rsidR="007A443D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7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.2021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 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r. do godziny 1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1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:00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.</w:t>
      </w:r>
    </w:p>
    <w:p w14:paraId="049625D8" w14:textId="77777777" w:rsidR="003066E5" w:rsidRPr="00C353A3" w:rsidRDefault="003066E5" w:rsidP="003066E5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Zastępuje się następującym:</w:t>
      </w:r>
    </w:p>
    <w:p w14:paraId="0F369142" w14:textId="7C0C839F" w:rsidR="003066E5" w:rsidRPr="00C353A3" w:rsidRDefault="003066E5" w:rsidP="003066E5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Ofertę należy złożyć poprzez Platformę 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 xml:space="preserve">do dnia </w:t>
      </w:r>
      <w:r w:rsidR="007A443D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12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.0</w:t>
      </w:r>
      <w:r w:rsidR="007A443D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7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.2021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 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r. do godziny 1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1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: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0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0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.</w:t>
      </w:r>
    </w:p>
    <w:p w14:paraId="3B6F56E3" w14:textId="77777777" w:rsidR="003066E5" w:rsidRDefault="003066E5" w:rsidP="003066E5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</w:pPr>
    </w:p>
    <w:p w14:paraId="39650800" w14:textId="77777777" w:rsidR="003066E5" w:rsidRPr="00C353A3" w:rsidRDefault="003066E5" w:rsidP="003066E5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 xml:space="preserve">Zmiana nr 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4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:</w:t>
      </w:r>
    </w:p>
    <w:p w14:paraId="73F0B10D" w14:textId="3D126043" w:rsidR="003066E5" w:rsidRPr="00C353A3" w:rsidRDefault="003066E5" w:rsidP="003066E5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W Rozdziale XVII</w:t>
      </w:r>
      <w:r w:rsidR="007A443D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 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w pkt 3, o treści:</w:t>
      </w:r>
    </w:p>
    <w:p w14:paraId="73C543BE" w14:textId="171D13F5" w:rsidR="003066E5" w:rsidRPr="00C353A3" w:rsidRDefault="003066E5" w:rsidP="003066E5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„Otwarcie ofert nastąpi w dniu </w:t>
      </w:r>
      <w:r w:rsidR="006E68C4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07.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0</w:t>
      </w:r>
      <w:r w:rsidR="006E68C4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7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.2021 r. o godzinie 1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1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:30</w:t>
      </w: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 xml:space="preserve">  „</w:t>
      </w:r>
    </w:p>
    <w:p w14:paraId="71C4D252" w14:textId="77777777" w:rsidR="003066E5" w:rsidRPr="00C353A3" w:rsidRDefault="003066E5" w:rsidP="003066E5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Zastępuje się następującym:</w:t>
      </w:r>
    </w:p>
    <w:p w14:paraId="26C58F33" w14:textId="7B5BA3B3" w:rsidR="003066E5" w:rsidRPr="00C353A3" w:rsidRDefault="003066E5" w:rsidP="003066E5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 xml:space="preserve">„Otwarcie ofert nastąpi w dniu </w:t>
      </w:r>
      <w:r w:rsidR="006E68C4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1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2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.0</w:t>
      </w:r>
      <w:r w:rsidR="006E68C4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7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.2021 r. o godzinie 1</w:t>
      </w:r>
      <w:r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1</w:t>
      </w:r>
      <w:r w:rsidRPr="00C353A3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:30  „</w:t>
      </w:r>
    </w:p>
    <w:p w14:paraId="0413514D" w14:textId="77777777" w:rsidR="003066E5" w:rsidRPr="00C353A3" w:rsidRDefault="003066E5" w:rsidP="003066E5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</w:p>
    <w:p w14:paraId="7422AC2B" w14:textId="3C53302A" w:rsidR="003066E5" w:rsidRPr="005550F1" w:rsidRDefault="003066E5" w:rsidP="003066E5">
      <w:pPr>
        <w:spacing w:after="0" w:line="240" w:lineRule="auto"/>
        <w:jc w:val="both"/>
        <w:rPr>
          <w:rFonts w:asciiTheme="majorHAnsi" w:eastAsia="Calibri" w:hAnsiTheme="majorHAnsi" w:cstheme="majorHAnsi"/>
          <w:bCs/>
          <w:sz w:val="24"/>
          <w:szCs w:val="24"/>
          <w:lang w:eastAsia="pl-PL"/>
        </w:rPr>
      </w:pPr>
      <w:r w:rsidRPr="00C353A3">
        <w:rPr>
          <w:rFonts w:asciiTheme="majorHAnsi" w:eastAsia="Calibri" w:hAnsiTheme="majorHAnsi" w:cstheme="majorHAnsi"/>
          <w:bCs/>
          <w:iCs/>
          <w:sz w:val="24"/>
          <w:szCs w:val="24"/>
          <w:lang w:eastAsia="pl-PL"/>
        </w:rPr>
        <w:t xml:space="preserve">Zmiana ogłoszenia w zakresie terminu została </w:t>
      </w:r>
      <w:r w:rsidR="006E68C4">
        <w:rPr>
          <w:rFonts w:asciiTheme="majorHAnsi" w:eastAsia="Calibri" w:hAnsiTheme="majorHAnsi" w:cstheme="majorHAnsi"/>
          <w:bCs/>
          <w:iCs/>
          <w:sz w:val="24"/>
          <w:szCs w:val="24"/>
          <w:lang w:eastAsia="pl-PL"/>
        </w:rPr>
        <w:t xml:space="preserve">przesłana do Dziennika </w:t>
      </w:r>
      <w:r w:rsidR="00C864E1">
        <w:rPr>
          <w:rFonts w:asciiTheme="majorHAnsi" w:eastAsia="Calibri" w:hAnsiTheme="majorHAnsi" w:cstheme="majorHAnsi"/>
          <w:bCs/>
          <w:iCs/>
          <w:sz w:val="24"/>
          <w:szCs w:val="24"/>
          <w:lang w:eastAsia="pl-PL"/>
        </w:rPr>
        <w:t>Urzędowego Unii Europejskiej.</w:t>
      </w:r>
    </w:p>
    <w:p w14:paraId="6EE13FBA" w14:textId="77777777" w:rsidR="00BF2F5C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14:paraId="5256B5BC" w14:textId="77777777" w:rsidR="00BF2F5C" w:rsidRPr="001D2C81" w:rsidRDefault="00BF2F5C" w:rsidP="00BF2F5C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1D2C81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Powyższe wyjaśnienia są wiążące dla wykonawców, należy je uwzględnić w swojej ofercie. </w:t>
      </w:r>
    </w:p>
    <w:p w14:paraId="6386CE2D" w14:textId="77777777" w:rsidR="00BF2F5C" w:rsidRDefault="00BF2F5C" w:rsidP="00BF2F5C">
      <w:pPr>
        <w:spacing w:before="120" w:after="0" w:line="240" w:lineRule="auto"/>
        <w:ind w:left="5664" w:right="-57" w:firstLine="708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14:paraId="45A08F3B" w14:textId="77777777" w:rsidR="00BF2F5C" w:rsidRPr="00032119" w:rsidRDefault="00BF2F5C" w:rsidP="00BF2F5C">
      <w:pPr>
        <w:spacing w:before="120" w:after="0" w:line="240" w:lineRule="auto"/>
        <w:ind w:left="5664" w:right="-57" w:firstLine="708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14:paraId="3BA3A014" w14:textId="77777777" w:rsidR="00BF2F5C" w:rsidRPr="001D2C81" w:rsidRDefault="00BF2F5C" w:rsidP="00BF2F5C">
      <w:pPr>
        <w:tabs>
          <w:tab w:val="center" w:pos="6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1D2C81">
        <w:rPr>
          <w:rFonts w:ascii="Times New Roman" w:eastAsia="Calibri" w:hAnsi="Times New Roman" w:cs="Times New Roman"/>
          <w:b/>
          <w:lang w:eastAsia="pl-PL"/>
        </w:rPr>
        <w:t>Wójt Gminy Kosakowo</w:t>
      </w:r>
    </w:p>
    <w:p w14:paraId="0F40EA59" w14:textId="77777777" w:rsidR="00BF2F5C" w:rsidRPr="001D2C81" w:rsidRDefault="00BF2F5C" w:rsidP="00BF2F5C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  <w:t xml:space="preserve">                                                                                 </w:t>
      </w:r>
    </w:p>
    <w:p w14:paraId="6A1FE18D" w14:textId="23F7287D" w:rsidR="00973BBC" w:rsidRDefault="00BF2F5C" w:rsidP="005172AF">
      <w:pPr>
        <w:tabs>
          <w:tab w:val="center" w:pos="6480"/>
        </w:tabs>
        <w:spacing w:after="0" w:line="240" w:lineRule="auto"/>
        <w:jc w:val="center"/>
      </w:pPr>
      <w:r w:rsidRPr="001D2C81">
        <w:rPr>
          <w:rFonts w:ascii="Times New Roman" w:eastAsia="Calibri" w:hAnsi="Times New Roman" w:cs="Times New Roman"/>
          <w:b/>
          <w:lang w:eastAsia="pl-PL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lang w:eastAsia="pl-PL"/>
        </w:rPr>
        <w:t xml:space="preserve">       </w:t>
      </w:r>
      <w:r w:rsidRPr="001D2C81">
        <w:rPr>
          <w:rFonts w:ascii="Times New Roman" w:eastAsia="Calibri" w:hAnsi="Times New Roman" w:cs="Times New Roman"/>
          <w:b/>
          <w:lang w:eastAsia="pl-PL"/>
        </w:rPr>
        <w:t>Marcin Majek</w:t>
      </w:r>
    </w:p>
    <w:sectPr w:rsidR="00973BBC" w:rsidSect="005172AF">
      <w:pgSz w:w="11906" w:h="16838"/>
      <w:pgMar w:top="709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53A9"/>
    <w:multiLevelType w:val="multilevel"/>
    <w:tmpl w:val="6D54B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5C"/>
    <w:rsid w:val="0005236B"/>
    <w:rsid w:val="000F6C16"/>
    <w:rsid w:val="00181C9D"/>
    <w:rsid w:val="00251BB0"/>
    <w:rsid w:val="00270BE9"/>
    <w:rsid w:val="002C3AF5"/>
    <w:rsid w:val="003066E5"/>
    <w:rsid w:val="00401029"/>
    <w:rsid w:val="005020F4"/>
    <w:rsid w:val="005172AF"/>
    <w:rsid w:val="006E68C4"/>
    <w:rsid w:val="00745E78"/>
    <w:rsid w:val="007612EA"/>
    <w:rsid w:val="007A443D"/>
    <w:rsid w:val="00833527"/>
    <w:rsid w:val="00844478"/>
    <w:rsid w:val="008B3C4B"/>
    <w:rsid w:val="00935EF5"/>
    <w:rsid w:val="00973BBC"/>
    <w:rsid w:val="00AA39D1"/>
    <w:rsid w:val="00AD14EC"/>
    <w:rsid w:val="00BF2F5C"/>
    <w:rsid w:val="00C73FA7"/>
    <w:rsid w:val="00C864E1"/>
    <w:rsid w:val="00CD2B23"/>
    <w:rsid w:val="00D1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E2F1"/>
  <w15:chartTrackingRefBased/>
  <w15:docId w15:val="{D856CE3E-3AA6-419E-97E6-0D6C05AF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F5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Aleksandra Nikielska</cp:lastModifiedBy>
  <cp:revision>3</cp:revision>
  <cp:lastPrinted>2021-06-16T12:32:00Z</cp:lastPrinted>
  <dcterms:created xsi:type="dcterms:W3CDTF">2021-06-29T12:22:00Z</dcterms:created>
  <dcterms:modified xsi:type="dcterms:W3CDTF">2021-06-30T06:36:00Z</dcterms:modified>
</cp:coreProperties>
</file>