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1FED" w14:textId="28E3AEDC" w:rsidR="00F40209" w:rsidRPr="00F40209" w:rsidRDefault="00F40209" w:rsidP="00F40209">
      <w:pPr>
        <w:shd w:val="clear" w:color="auto" w:fill="FFFFFF"/>
        <w:ind w:left="6521" w:right="34"/>
        <w:jc w:val="right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Gorzów Wielkopolski</w:t>
      </w:r>
    </w:p>
    <w:p w14:paraId="76D1A8A7" w14:textId="38D06A05" w:rsidR="00F40209" w:rsidRPr="00F40209" w:rsidRDefault="002846F5" w:rsidP="00F40209">
      <w:pPr>
        <w:shd w:val="clear" w:color="auto" w:fill="FFFFFF"/>
        <w:spacing w:after="240"/>
        <w:ind w:left="6095"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6</w:t>
      </w:r>
      <w:r w:rsidR="002C41D8" w:rsidRPr="00BF685C">
        <w:rPr>
          <w:rFonts w:ascii="Poppins" w:hAnsi="Poppins" w:cs="Poppins"/>
          <w:color w:val="auto"/>
          <w:spacing w:val="-1"/>
          <w:sz w:val="22"/>
        </w:rPr>
        <w:t xml:space="preserve"> </w:t>
      </w:r>
      <w:r w:rsidR="00EE0FA8">
        <w:rPr>
          <w:rFonts w:ascii="Poppins" w:hAnsi="Poppins" w:cs="Poppins"/>
          <w:color w:val="auto"/>
          <w:spacing w:val="-1"/>
          <w:sz w:val="22"/>
        </w:rPr>
        <w:t>czerwc</w:t>
      </w:r>
      <w:r w:rsidR="00A7749C" w:rsidRPr="00BF685C">
        <w:rPr>
          <w:rFonts w:ascii="Poppins" w:hAnsi="Poppins" w:cs="Poppins"/>
          <w:color w:val="auto"/>
          <w:spacing w:val="-1"/>
          <w:sz w:val="22"/>
        </w:rPr>
        <w:t>a</w:t>
      </w:r>
      <w:r w:rsidR="002C41D8" w:rsidRPr="00BF685C">
        <w:rPr>
          <w:rFonts w:ascii="Poppins" w:hAnsi="Poppins" w:cs="Poppins"/>
          <w:color w:val="auto"/>
          <w:spacing w:val="-1"/>
          <w:sz w:val="22"/>
        </w:rPr>
        <w:t xml:space="preserve"> </w:t>
      </w:r>
      <w:r w:rsidR="002C41D8">
        <w:rPr>
          <w:rFonts w:ascii="Poppins" w:hAnsi="Poppins" w:cs="Poppins"/>
          <w:color w:val="auto"/>
          <w:spacing w:val="-1"/>
          <w:sz w:val="22"/>
        </w:rPr>
        <w:t>2025</w:t>
      </w:r>
      <w:r w:rsidR="00F40209" w:rsidRPr="00F40209">
        <w:rPr>
          <w:rFonts w:ascii="Poppins" w:hAnsi="Poppins" w:cs="Poppins"/>
          <w:color w:val="auto"/>
          <w:spacing w:val="-1"/>
          <w:sz w:val="22"/>
        </w:rPr>
        <w:t xml:space="preserve"> roku</w:t>
      </w:r>
    </w:p>
    <w:p w14:paraId="643FFB89" w14:textId="28890C8B" w:rsidR="00F40209" w:rsidRPr="00F40209" w:rsidRDefault="00F40209" w:rsidP="00F40209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>Znak sprawy: TZP-002/</w:t>
      </w:r>
      <w:r w:rsidR="00A7749C">
        <w:rPr>
          <w:rFonts w:ascii="Poppins" w:hAnsi="Poppins" w:cs="Poppins"/>
          <w:color w:val="auto"/>
          <w:spacing w:val="-1"/>
          <w:sz w:val="22"/>
        </w:rPr>
        <w:t>28</w:t>
      </w:r>
      <w:r w:rsidR="002C41D8">
        <w:rPr>
          <w:rFonts w:ascii="Poppins" w:hAnsi="Poppins" w:cs="Poppins"/>
          <w:color w:val="auto"/>
          <w:spacing w:val="-1"/>
          <w:sz w:val="22"/>
        </w:rPr>
        <w:t>/2025</w:t>
      </w:r>
    </w:p>
    <w:p w14:paraId="7462BF3C" w14:textId="6FD8CFE5" w:rsidR="00F40209" w:rsidRPr="00F40209" w:rsidRDefault="00F40209" w:rsidP="00F40209">
      <w:pPr>
        <w:shd w:val="clear" w:color="auto" w:fill="FFFFFF"/>
        <w:spacing w:after="240"/>
        <w:ind w:right="34"/>
        <w:rPr>
          <w:rFonts w:ascii="Poppins" w:hAnsi="Poppins" w:cs="Poppins"/>
          <w:color w:val="auto"/>
          <w:spacing w:val="-1"/>
          <w:sz w:val="22"/>
        </w:rPr>
      </w:pPr>
      <w:r w:rsidRPr="00F40209">
        <w:rPr>
          <w:rFonts w:ascii="Poppins" w:hAnsi="Poppins" w:cs="Poppins"/>
          <w:color w:val="auto"/>
          <w:spacing w:val="-1"/>
          <w:sz w:val="22"/>
        </w:rPr>
        <w:t xml:space="preserve">Sprawę prowadzi: </w:t>
      </w:r>
      <w:r w:rsidR="005063C9">
        <w:rPr>
          <w:rFonts w:ascii="Poppins" w:hAnsi="Poppins" w:cs="Poppins"/>
          <w:color w:val="auto"/>
          <w:spacing w:val="-1"/>
          <w:sz w:val="22"/>
        </w:rPr>
        <w:t>Paulina Woźniczka</w:t>
      </w:r>
    </w:p>
    <w:p w14:paraId="781D449F" w14:textId="4C8F4173" w:rsidR="005F314F" w:rsidRPr="005F314F" w:rsidRDefault="002846F5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>
        <w:rPr>
          <w:rFonts w:ascii="Poppins" w:hAnsi="Poppins" w:cs="Poppins"/>
          <w:b/>
          <w:color w:val="auto"/>
          <w:spacing w:val="-1"/>
          <w:sz w:val="22"/>
        </w:rPr>
        <w:t>I</w:t>
      </w:r>
      <w:r w:rsidR="004A2445">
        <w:rPr>
          <w:rFonts w:ascii="Poppins" w:hAnsi="Poppins" w:cs="Poppins"/>
          <w:b/>
          <w:color w:val="auto"/>
          <w:spacing w:val="-1"/>
          <w:sz w:val="22"/>
        </w:rPr>
        <w:t xml:space="preserve">II 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 xml:space="preserve">Wyjaśnienie treści Specyfikacji </w:t>
      </w:r>
      <w:r w:rsidR="005F314F"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15DE6ECB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14:paraId="114D0BEF" w14:textId="1768CFE3" w:rsidR="005F314F" w:rsidRPr="00AF531B" w:rsidRDefault="00A7749C" w:rsidP="00BF685C">
      <w:pPr>
        <w:pStyle w:val="Tytu"/>
        <w:spacing w:after="360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A7749C">
        <w:rPr>
          <w:rFonts w:ascii="Poppins" w:hAnsi="Poppins" w:cs="Poppins"/>
          <w:sz w:val="28"/>
        </w:rPr>
        <w:t>Plac zabaw na podwórku 11 Listopada/Słoneczna - BUDŻET OBYWATELSKI</w:t>
      </w:r>
    </w:p>
    <w:p w14:paraId="53CF8D6A" w14:textId="77777777"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14:paraId="5C71012F" w14:textId="77777777" w:rsidR="005F314F" w:rsidRPr="005F314F" w:rsidRDefault="005F314F" w:rsidP="005F314F">
      <w:pPr>
        <w:spacing w:after="120" w:line="360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>Zamawiający – Zakład Gospodarki Mieszkaniowej, niniejszym wyjaśnia:</w:t>
      </w:r>
    </w:p>
    <w:p w14:paraId="76475491" w14:textId="77777777" w:rsidR="005F314F" w:rsidRPr="00AF531B" w:rsidRDefault="005F314F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Pytanie 1:</w:t>
      </w:r>
    </w:p>
    <w:p w14:paraId="6F83E5D5" w14:textId="77777777" w:rsidR="00EE0FA8" w:rsidRPr="00EE0FA8" w:rsidRDefault="00EE0FA8" w:rsidP="00EE0F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EE0FA8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w celu prawidłowej wyceny bardzo proszę o informację jaki rodzaj nawierzchni został przewidziany przez Zamawiającego– z płyt SBR czy z płyt EPDM .</w:t>
      </w:r>
    </w:p>
    <w:p w14:paraId="310AE003" w14:textId="2227FCEB" w:rsidR="001E3804" w:rsidRPr="001E3804" w:rsidRDefault="00EE0FA8" w:rsidP="00EE0F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EE0FA8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Proszę również o podanie wymaganej kolorystyki.</w:t>
      </w:r>
    </w:p>
    <w:p w14:paraId="69382513" w14:textId="6A30CF10" w:rsidR="001E3804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A873DC8" w14:textId="30B7A8D5" w:rsidR="004A2445" w:rsidRPr="004A2445" w:rsidRDefault="002846F5" w:rsidP="002846F5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 w:rsidRPr="002846F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Nawierzchnia z płyty SBR</w:t>
      </w:r>
      <w:r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, k</w:t>
      </w:r>
      <w:r w:rsidRPr="002846F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olor ciemny, czarny lub ciemny szary</w:t>
      </w:r>
      <w:r w:rsidR="0037195F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.</w:t>
      </w:r>
    </w:p>
    <w:p w14:paraId="7AE94CA1" w14:textId="453C9A13" w:rsidR="001E3804" w:rsidRPr="00AF531B" w:rsidRDefault="001E3804" w:rsidP="001E3804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4A2445">
        <w:rPr>
          <w:rFonts w:ascii="Poppins" w:eastAsia="Calibri" w:hAnsi="Poppins" w:cs="Poppins"/>
          <w:b/>
          <w:color w:val="000000" w:themeColor="text1"/>
          <w:spacing w:val="0"/>
          <w:sz w:val="22"/>
        </w:rPr>
        <w:t>2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D4045CA" w14:textId="6128C166" w:rsidR="001E3804" w:rsidRPr="001E3804" w:rsidRDefault="00EE0FA8" w:rsidP="00EE0FA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 w:rsidRPr="00EE0FA8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w celu prawidłowej wyceny bardzo proszę o informację jaki jakiej wysokości ogrodzenie należy przyjąć do wyceny – 1 m zgodnie z PAB_1</w:t>
      </w: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Pr="00EE0FA8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czy zgodnie z opisem w projekcie budowlanym – 1,2 m</w:t>
      </w:r>
      <w:r w:rsidR="001E3804" w:rsidRPr="001E3804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?</w:t>
      </w:r>
      <w:r w:rsidR="0037195F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</w:p>
    <w:p w14:paraId="47477F66" w14:textId="77777777" w:rsidR="004A2445" w:rsidRDefault="004A2445" w:rsidP="004A2445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>
        <w:rPr>
          <w:rFonts w:ascii="Poppins" w:eastAsia="Calibri" w:hAnsi="Poppins" w:cs="Poppins"/>
          <w:b/>
          <w:color w:val="000000" w:themeColor="text1"/>
          <w:spacing w:val="0"/>
          <w:sz w:val="22"/>
        </w:rPr>
        <w:t>Odpowiedź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34E024B" w14:textId="212AF769" w:rsidR="004A2445" w:rsidRPr="004A2445" w:rsidRDefault="002846F5" w:rsidP="0037195F">
      <w:pPr>
        <w:autoSpaceDE w:val="0"/>
        <w:autoSpaceDN w:val="0"/>
        <w:adjustRightInd w:val="0"/>
        <w:spacing w:after="120" w:line="276" w:lineRule="auto"/>
        <w:rPr>
          <w:rFonts w:ascii="Poppins" w:eastAsia="Calibri" w:hAnsi="Poppins" w:cs="Poppins"/>
          <w:bCs/>
          <w:color w:val="000000" w:themeColor="text1"/>
          <w:spacing w:val="0"/>
          <w:sz w:val="22"/>
        </w:rPr>
      </w:pPr>
      <w:r w:rsidRPr="002846F5">
        <w:rPr>
          <w:rFonts w:ascii="Poppins" w:eastAsia="Calibri" w:hAnsi="Poppins" w:cs="Poppins"/>
          <w:bCs/>
          <w:color w:val="000000" w:themeColor="text1"/>
          <w:spacing w:val="0"/>
          <w:sz w:val="22"/>
        </w:rPr>
        <w:t>Ogrodzenie o wysokości 1,00 m</w:t>
      </w:r>
    </w:p>
    <w:p w14:paraId="4D9D2E9F" w14:textId="719C1035" w:rsidR="00AF531B" w:rsidRPr="00C9151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auto"/>
          <w:sz w:val="22"/>
          <w:szCs w:val="20"/>
        </w:rPr>
      </w:pPr>
    </w:p>
    <w:p w14:paraId="221256B7" w14:textId="77777777" w:rsidR="00AF531B" w:rsidRPr="00C9151F" w:rsidRDefault="00AF531B" w:rsidP="00AF531B">
      <w:pPr>
        <w:pStyle w:val="Tekstpodstawowywcity3"/>
        <w:spacing w:after="0" w:line="276" w:lineRule="auto"/>
        <w:ind w:left="0"/>
        <w:rPr>
          <w:rFonts w:ascii="Poppins" w:hAnsi="Poppins" w:cs="Poppins"/>
          <w:color w:val="auto"/>
          <w:sz w:val="22"/>
          <w:szCs w:val="20"/>
        </w:rPr>
      </w:pPr>
    </w:p>
    <w:p w14:paraId="349572DD" w14:textId="0DD9BA89" w:rsidR="005F314F" w:rsidRPr="00F40209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20"/>
          <w:szCs w:val="20"/>
        </w:rPr>
      </w:pPr>
      <w:r w:rsidRPr="00F40209">
        <w:rPr>
          <w:rFonts w:ascii="Poppins" w:hAnsi="Poppins" w:cs="Poppins"/>
          <w:bCs/>
          <w:color w:val="auto"/>
          <w:sz w:val="20"/>
          <w:szCs w:val="20"/>
        </w:rPr>
        <w:t xml:space="preserve">Podstawa prawna: </w:t>
      </w:r>
      <w:r w:rsidRPr="00F40209">
        <w:rPr>
          <w:rFonts w:ascii="Poppins" w:hAnsi="Poppins" w:cs="Poppins"/>
          <w:color w:val="auto"/>
          <w:sz w:val="20"/>
          <w:szCs w:val="20"/>
        </w:rPr>
        <w:t xml:space="preserve">art. 284 ust. 2 </w:t>
      </w:r>
      <w:r w:rsidRPr="00F40209">
        <w:rPr>
          <w:rFonts w:ascii="Poppins" w:hAnsi="Poppins" w:cs="Poppins"/>
          <w:color w:val="000000"/>
          <w:sz w:val="20"/>
          <w:szCs w:val="20"/>
        </w:rPr>
        <w:t>z dnia 11 września 201</w:t>
      </w:r>
      <w:r w:rsidR="00EC0BE1">
        <w:rPr>
          <w:rFonts w:ascii="Poppins" w:hAnsi="Poppins" w:cs="Poppins"/>
          <w:color w:val="000000"/>
          <w:sz w:val="20"/>
          <w:szCs w:val="20"/>
        </w:rPr>
        <w:t>9 r. Prawo zamówień publicznych.</w:t>
      </w:r>
    </w:p>
    <w:p w14:paraId="64644D98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77019ABB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399E1F6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17E4EBF" w14:textId="77777777" w:rsidR="005F314F" w:rsidRPr="00CB1303" w:rsidRDefault="005F314F" w:rsidP="00CB1303">
      <w:pPr>
        <w:spacing w:line="276" w:lineRule="auto"/>
        <w:ind w:left="6372"/>
        <w:rPr>
          <w:rFonts w:ascii="Poppins" w:hAnsi="Poppins" w:cs="Poppins"/>
          <w:i/>
          <w:color w:val="262626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p w14:paraId="359FA797" w14:textId="77777777" w:rsidR="00256158" w:rsidRPr="00B4569B" w:rsidRDefault="00256158" w:rsidP="00B4569B">
      <w:pPr>
        <w:spacing w:line="276" w:lineRule="auto"/>
        <w:rPr>
          <w:rFonts w:ascii="Poppins" w:hAnsi="Poppins" w:cs="Poppins"/>
          <w:sz w:val="24"/>
          <w:szCs w:val="24"/>
        </w:rPr>
      </w:pP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1305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2C773726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EB17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2D20719C" wp14:editId="50B3317B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4340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760FC8D9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C890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5AC69DA9" wp14:editId="109B33D7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13867">
    <w:abstractNumId w:val="2"/>
  </w:num>
  <w:num w:numId="2" w16cid:durableId="1949120553">
    <w:abstractNumId w:val="1"/>
  </w:num>
  <w:num w:numId="3" w16cid:durableId="70629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0D0A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1E3804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46F5"/>
    <w:rsid w:val="002872DB"/>
    <w:rsid w:val="0029432C"/>
    <w:rsid w:val="00297462"/>
    <w:rsid w:val="002C01AF"/>
    <w:rsid w:val="002C03DE"/>
    <w:rsid w:val="002C41D8"/>
    <w:rsid w:val="002C5509"/>
    <w:rsid w:val="002D0225"/>
    <w:rsid w:val="002D3250"/>
    <w:rsid w:val="002E1C46"/>
    <w:rsid w:val="002E5762"/>
    <w:rsid w:val="003028C5"/>
    <w:rsid w:val="00305FAE"/>
    <w:rsid w:val="00336FF7"/>
    <w:rsid w:val="003432D4"/>
    <w:rsid w:val="003709E5"/>
    <w:rsid w:val="0037195F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2445"/>
    <w:rsid w:val="004A597E"/>
    <w:rsid w:val="004D09AF"/>
    <w:rsid w:val="004D6AE7"/>
    <w:rsid w:val="004E343A"/>
    <w:rsid w:val="004E3A52"/>
    <w:rsid w:val="004F0809"/>
    <w:rsid w:val="004F47E9"/>
    <w:rsid w:val="004F52EC"/>
    <w:rsid w:val="00501A0D"/>
    <w:rsid w:val="005063C9"/>
    <w:rsid w:val="005534A6"/>
    <w:rsid w:val="00553C6D"/>
    <w:rsid w:val="00554B2B"/>
    <w:rsid w:val="0057116B"/>
    <w:rsid w:val="00577870"/>
    <w:rsid w:val="005835CB"/>
    <w:rsid w:val="005A5A4C"/>
    <w:rsid w:val="005D0F9E"/>
    <w:rsid w:val="005E3EA7"/>
    <w:rsid w:val="005F190F"/>
    <w:rsid w:val="005F314F"/>
    <w:rsid w:val="00617515"/>
    <w:rsid w:val="00622B79"/>
    <w:rsid w:val="00623110"/>
    <w:rsid w:val="00623751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7677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E7D94"/>
    <w:rsid w:val="009F28FD"/>
    <w:rsid w:val="009F47FB"/>
    <w:rsid w:val="00A005F7"/>
    <w:rsid w:val="00A11FA5"/>
    <w:rsid w:val="00A20302"/>
    <w:rsid w:val="00A248C8"/>
    <w:rsid w:val="00A3075C"/>
    <w:rsid w:val="00A33241"/>
    <w:rsid w:val="00A43C82"/>
    <w:rsid w:val="00A63EBC"/>
    <w:rsid w:val="00A7749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A6350"/>
    <w:rsid w:val="00BB68D1"/>
    <w:rsid w:val="00BC0C77"/>
    <w:rsid w:val="00BC2EBC"/>
    <w:rsid w:val="00BC2F22"/>
    <w:rsid w:val="00BE790F"/>
    <w:rsid w:val="00BF3991"/>
    <w:rsid w:val="00BF42AA"/>
    <w:rsid w:val="00BF685C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51F"/>
    <w:rsid w:val="00C91A54"/>
    <w:rsid w:val="00C95B66"/>
    <w:rsid w:val="00CA0FA1"/>
    <w:rsid w:val="00CA33AC"/>
    <w:rsid w:val="00CA5C0F"/>
    <w:rsid w:val="00CA79A5"/>
    <w:rsid w:val="00CB1303"/>
    <w:rsid w:val="00CD532F"/>
    <w:rsid w:val="00CD684B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DF56D4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C0BE1"/>
    <w:rsid w:val="00EE0FA8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40209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DE0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75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7</cp:revision>
  <cp:lastPrinted>2025-06-06T09:54:00Z</cp:lastPrinted>
  <dcterms:created xsi:type="dcterms:W3CDTF">2025-05-28T12:05:00Z</dcterms:created>
  <dcterms:modified xsi:type="dcterms:W3CDTF">2025-06-06T11:14:00Z</dcterms:modified>
</cp:coreProperties>
</file>