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A449" w14:textId="5EDCE1B5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</w:t>
      </w:r>
      <w:r w:rsidR="00C35451">
        <w:rPr>
          <w:b/>
          <w:sz w:val="22"/>
        </w:rPr>
        <w:t>e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28F43DBA" w14:textId="77777777" w:rsidR="00A85933" w:rsidRPr="00AA5CD9" w:rsidRDefault="00A85933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64A339C0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 xml:space="preserve">o spełnieniu </w:t>
      </w:r>
      <w:r w:rsidR="00C35451">
        <w:rPr>
          <w:iCs/>
          <w:sz w:val="22"/>
          <w:szCs w:val="22"/>
        </w:rPr>
        <w:t>przez oferowaną ładowarkę</w:t>
      </w:r>
      <w:r w:rsidR="004F17BE">
        <w:rPr>
          <w:iCs/>
          <w:sz w:val="22"/>
          <w:szCs w:val="22"/>
        </w:rPr>
        <w:t xml:space="preserve"> przeg</w:t>
      </w:r>
      <w:r w:rsidR="00AE0674">
        <w:rPr>
          <w:iCs/>
          <w:sz w:val="22"/>
          <w:szCs w:val="22"/>
        </w:rPr>
        <w:t>u</w:t>
      </w:r>
      <w:r w:rsidR="004F17BE">
        <w:rPr>
          <w:iCs/>
          <w:sz w:val="22"/>
          <w:szCs w:val="22"/>
        </w:rPr>
        <w:t>bową</w:t>
      </w:r>
      <w:r w:rsidR="00C35451">
        <w:rPr>
          <w:iCs/>
          <w:sz w:val="22"/>
          <w:szCs w:val="22"/>
        </w:rPr>
        <w:t xml:space="preserve"> kołową parametrów technicznych wymienionych w Specyfikacji Technicznej (ST)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39D80A99" w:rsidR="00A85933" w:rsidRPr="00C35451" w:rsidRDefault="00A85933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C35451">
        <w:rPr>
          <w:b/>
          <w:bCs/>
        </w:rPr>
        <w:t xml:space="preserve">Oświadczam, że </w:t>
      </w:r>
      <w:r w:rsidR="00C35451" w:rsidRPr="00C35451">
        <w:rPr>
          <w:b/>
          <w:bCs/>
        </w:rPr>
        <w:t>złożona oferta obejmuje</w:t>
      </w:r>
      <w:r w:rsidRPr="00C35451">
        <w:rPr>
          <w:b/>
          <w:bCs/>
        </w:rPr>
        <w:t>:</w:t>
      </w:r>
    </w:p>
    <w:p w14:paraId="62B4290F" w14:textId="64EB599B" w:rsidR="00C35451" w:rsidRPr="00E55B94" w:rsidRDefault="00C35451" w:rsidP="00C3545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</w:t>
      </w:r>
      <w:r w:rsidR="000A5FD4">
        <w:rPr>
          <w:rFonts w:ascii="Times New Roman" w:hAnsi="Times New Roman" w:cs="Times New Roman"/>
          <w:sz w:val="20"/>
          <w:szCs w:val="20"/>
        </w:rPr>
        <w:t xml:space="preserve">tawę fabrycznie nowej ładowarki przegubowej </w:t>
      </w:r>
      <w:r w:rsidRPr="00E55B94">
        <w:rPr>
          <w:rFonts w:ascii="Times New Roman" w:hAnsi="Times New Roman" w:cs="Times New Roman"/>
          <w:sz w:val="20"/>
          <w:szCs w:val="20"/>
        </w:rPr>
        <w:t xml:space="preserve">kołowej i przeprowadzenie próby eksploatacyjnej dostarczonej ładowarki. Cena ładowarki </w:t>
      </w:r>
      <w:r w:rsidR="000A5FD4">
        <w:rPr>
          <w:rFonts w:ascii="Times New Roman" w:hAnsi="Times New Roman" w:cs="Times New Roman"/>
          <w:sz w:val="20"/>
          <w:szCs w:val="20"/>
        </w:rPr>
        <w:t xml:space="preserve">przegubowej kołowej </w:t>
      </w:r>
      <w:r w:rsidRPr="00E55B94">
        <w:rPr>
          <w:rFonts w:ascii="Times New Roman" w:hAnsi="Times New Roman" w:cs="Times New Roman"/>
          <w:sz w:val="20"/>
          <w:szCs w:val="20"/>
        </w:rPr>
        <w:t xml:space="preserve">jest niezmienna w okresie realizacji zamówienia </w:t>
      </w:r>
      <w:r w:rsidR="004F17BE">
        <w:rPr>
          <w:rFonts w:ascii="Times New Roman" w:hAnsi="Times New Roman" w:cs="Times New Roman"/>
          <w:sz w:val="20"/>
          <w:szCs w:val="20"/>
        </w:rPr>
        <w:br/>
      </w:r>
      <w:r w:rsidRPr="00E55B94">
        <w:rPr>
          <w:rFonts w:ascii="Times New Roman" w:hAnsi="Times New Roman" w:cs="Times New Roman"/>
          <w:sz w:val="20"/>
          <w:szCs w:val="20"/>
        </w:rPr>
        <w:t>i uwzględnia wszystkie koszty dodatkowe związane z realizacją zamówienia (transport, szkolenie, serwis gwarancyjny itp.) oraz obejmuje pełne wynagrodzenie Dostawcy</w:t>
      </w:r>
      <w:r w:rsidR="00F34A3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za wykonanie w całości zamówienia. Dostawca nie jest uprawniony do żądania jakiegokolwiek dodatkowego wynagrodzenia z tytułu wykonania zamówienia</w:t>
      </w:r>
      <w:r w:rsidR="00AE0674">
        <w:rPr>
          <w:rFonts w:ascii="Times New Roman" w:hAnsi="Times New Roman" w:cs="Times New Roman"/>
          <w:sz w:val="20"/>
          <w:szCs w:val="20"/>
        </w:rPr>
        <w:t>.</w:t>
      </w:r>
    </w:p>
    <w:p w14:paraId="34981F55" w14:textId="12821785" w:rsidR="00C35451" w:rsidRPr="00E55B94" w:rsidRDefault="00C35451" w:rsidP="00C3545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Przeprowadzenie co najmniej jednodniowego instruktażu i szkolenia operatorów maszyny w zakresie obsługi techni</w:t>
      </w:r>
      <w:r w:rsidR="000A5FD4">
        <w:rPr>
          <w:rFonts w:ascii="Times New Roman" w:hAnsi="Times New Roman" w:cs="Times New Roman"/>
          <w:sz w:val="20"/>
          <w:szCs w:val="20"/>
        </w:rPr>
        <w:t>cznej i konserwacji ładowarki przegubowej kołowej</w:t>
      </w:r>
      <w:r w:rsidR="000A5FD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wraz z wystawieniem zaświadczeń o odbytym szkoleniu i nabyciu przez szkolonych odpowiednich umiejętności obsługi i konserwacji sprzętu.</w:t>
      </w:r>
    </w:p>
    <w:p w14:paraId="4AF6D586" w14:textId="653CC196" w:rsidR="00C35451" w:rsidRPr="00E55B94" w:rsidRDefault="00C35451" w:rsidP="00C3545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Terminy szkolenia zostaną uzgodnione na etapie realizacji umowy. Szkolenie odbywać się będzie na terenie Zamawiającego tj. w MPEC Sp. z o. o. 84-300 Lębork ul. Pionierów 11</w:t>
      </w:r>
    </w:p>
    <w:p w14:paraId="7A6A40C1" w14:textId="77777777" w:rsidR="00C35451" w:rsidRPr="00E55B94" w:rsidRDefault="00C35451" w:rsidP="004F17B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Dostarczenie Zamawiającemu wraz z pojazdem następujących dokumentów:</w:t>
      </w:r>
    </w:p>
    <w:p w14:paraId="59432C77" w14:textId="3C24291B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protokół przekazania maszyny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0548D921" w14:textId="47D01E76" w:rsidR="00C35451" w:rsidRPr="00AE0674" w:rsidRDefault="00C35451" w:rsidP="00AE067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certyfikat zgodności CE, atesty i inne niezbędne dokumenty dopuszczające ładowarkę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AE0674">
        <w:rPr>
          <w:rFonts w:ascii="Times New Roman" w:hAnsi="Times New Roman" w:cs="Times New Roman"/>
          <w:sz w:val="20"/>
          <w:szCs w:val="20"/>
        </w:rPr>
        <w:t>do uruchomienia i użytkowania,</w:t>
      </w:r>
    </w:p>
    <w:p w14:paraId="56BE6B7A" w14:textId="162D74B4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fabryczna instrukcja obsługi ładowarki </w:t>
      </w:r>
      <w:r w:rsidR="000A5FD4">
        <w:rPr>
          <w:rFonts w:ascii="Times New Roman" w:hAnsi="Times New Roman" w:cs="Times New Roman"/>
          <w:sz w:val="20"/>
          <w:szCs w:val="20"/>
        </w:rPr>
        <w:t>przegubowej kołowej</w:t>
      </w:r>
      <w:r w:rsidR="000A5FD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w j. polskim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622E1E43" w14:textId="68E2DD14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DTR (dokumentacja techniczno- ruchowa) w j. polskim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1E4BE35B" w14:textId="6248313D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katalog części zamiennych w wersji papierowej lub na nośniku elektronicznym w j. polskim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605DECED" w14:textId="3E59D0FD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spis terminów wymaganych przeglądów z wyszczególnieniem płynów i części  eksploatacyjnych</w:t>
      </w:r>
      <w:r w:rsidR="00AE0674">
        <w:rPr>
          <w:rFonts w:ascii="Times New Roman" w:hAnsi="Times New Roman" w:cs="Times New Roman"/>
          <w:sz w:val="20"/>
          <w:szCs w:val="20"/>
        </w:rPr>
        <w:t>,</w:t>
      </w:r>
      <w:r w:rsidRPr="00E55B9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0E573C42" w14:textId="66DB78D2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dokumenty gwarancyjne (książka lub karta gwarancyjna)</w:t>
      </w:r>
      <w:r w:rsidR="004F17BE">
        <w:rPr>
          <w:rFonts w:ascii="Times New Roman" w:hAnsi="Times New Roman" w:cs="Times New Roman"/>
          <w:sz w:val="20"/>
          <w:szCs w:val="20"/>
        </w:rPr>
        <w:t>.</w:t>
      </w:r>
    </w:p>
    <w:p w14:paraId="43AF62A1" w14:textId="77777777" w:rsidR="00C35451" w:rsidRPr="00E55B94" w:rsidRDefault="00C35451" w:rsidP="00C3545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72DAC41" w14:textId="77777777" w:rsidR="00A85933" w:rsidRDefault="00A85933">
      <w:pPr>
        <w:jc w:val="both"/>
      </w:pPr>
    </w:p>
    <w:p w14:paraId="22E08F20" w14:textId="5027BFE2" w:rsidR="00C35451" w:rsidRPr="00C35451" w:rsidRDefault="00C35451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C35451">
        <w:rPr>
          <w:b/>
          <w:bCs/>
        </w:rPr>
        <w:t xml:space="preserve">Oświadczam, że </w:t>
      </w:r>
      <w:r>
        <w:rPr>
          <w:b/>
          <w:bCs/>
        </w:rPr>
        <w:t xml:space="preserve">oferowana ładowarka </w:t>
      </w:r>
      <w:r w:rsidR="004F17BE">
        <w:rPr>
          <w:b/>
          <w:bCs/>
        </w:rPr>
        <w:t xml:space="preserve">przegubowa </w:t>
      </w:r>
      <w:r>
        <w:rPr>
          <w:b/>
          <w:bCs/>
        </w:rPr>
        <w:t>kołowa spełnia warunki wymienione poniżej parametry techniczne</w:t>
      </w:r>
      <w:r w:rsidRPr="00C35451">
        <w:rPr>
          <w:b/>
          <w:bCs/>
        </w:rPr>
        <w:t>:</w:t>
      </w:r>
    </w:p>
    <w:p w14:paraId="1BDF8104" w14:textId="24A9E9F8" w:rsidR="00C35451" w:rsidRPr="00E55B94" w:rsidRDefault="00C35451" w:rsidP="004F17B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Ładowarka </w:t>
      </w:r>
      <w:r w:rsidR="004F17BE">
        <w:rPr>
          <w:rFonts w:ascii="Times New Roman" w:hAnsi="Times New Roman" w:cs="Times New Roman"/>
          <w:sz w:val="20"/>
          <w:szCs w:val="20"/>
        </w:rPr>
        <w:t xml:space="preserve">przegubowa </w:t>
      </w:r>
      <w:r w:rsidRPr="00E55B94">
        <w:rPr>
          <w:rFonts w:ascii="Times New Roman" w:hAnsi="Times New Roman" w:cs="Times New Roman"/>
          <w:sz w:val="20"/>
          <w:szCs w:val="20"/>
        </w:rPr>
        <w:t xml:space="preserve">kołowa nie </w:t>
      </w:r>
      <w:r w:rsidR="00F34A3E">
        <w:rPr>
          <w:rFonts w:ascii="Times New Roman" w:hAnsi="Times New Roman" w:cs="Times New Roman"/>
          <w:sz w:val="20"/>
          <w:szCs w:val="20"/>
        </w:rPr>
        <w:t>jest</w:t>
      </w:r>
      <w:r w:rsidRPr="00E55B94">
        <w:rPr>
          <w:rFonts w:ascii="Times New Roman" w:hAnsi="Times New Roman" w:cs="Times New Roman"/>
          <w:sz w:val="20"/>
          <w:szCs w:val="20"/>
        </w:rPr>
        <w:t xml:space="preserve"> prototypem, pochodzi z seryjnej produkcji oraz spełnia obowiązujące </w:t>
      </w:r>
      <w:r w:rsidR="004F17BE">
        <w:rPr>
          <w:rFonts w:ascii="Times New Roman" w:hAnsi="Times New Roman" w:cs="Times New Roman"/>
          <w:sz w:val="20"/>
          <w:szCs w:val="20"/>
        </w:rPr>
        <w:br/>
      </w:r>
      <w:r w:rsidRPr="00E55B94">
        <w:rPr>
          <w:rFonts w:ascii="Times New Roman" w:hAnsi="Times New Roman" w:cs="Times New Roman"/>
          <w:sz w:val="20"/>
          <w:szCs w:val="20"/>
        </w:rPr>
        <w:t>w Polsce normy i przepisy prawne. Maszyna fabrycznie nowa, rok produkcji nie starsza niż 2022 r., wolna od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wad: konstrukcyjnych, materiałowych, wykonawczych, ukrytych i prawnych.</w:t>
      </w:r>
    </w:p>
    <w:p w14:paraId="68652761" w14:textId="77777777" w:rsidR="00C35451" w:rsidRPr="00E55B94" w:rsidRDefault="00C35451" w:rsidP="004F17B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BA4A589" w14:textId="77777777" w:rsidR="00C35451" w:rsidRPr="00E55B94" w:rsidRDefault="00C35451" w:rsidP="004F17BE">
      <w:pPr>
        <w:pStyle w:val="Akapitzlist"/>
        <w:numPr>
          <w:ilvl w:val="0"/>
          <w:numId w:val="5"/>
        </w:numPr>
        <w:contextualSpacing w:val="0"/>
        <w:jc w:val="both"/>
        <w:outlineLvl w:val="1"/>
        <w:rPr>
          <w:b/>
          <w:bCs/>
          <w:vanish/>
        </w:rPr>
      </w:pPr>
    </w:p>
    <w:p w14:paraId="466F1E75" w14:textId="77777777" w:rsidR="00C35451" w:rsidRPr="00E55B94" w:rsidRDefault="00C35451" w:rsidP="00C35451">
      <w:pPr>
        <w:pStyle w:val="Akapitzlist"/>
        <w:numPr>
          <w:ilvl w:val="0"/>
          <w:numId w:val="5"/>
        </w:numPr>
        <w:contextualSpacing w:val="0"/>
        <w:outlineLvl w:val="1"/>
        <w:rPr>
          <w:b/>
          <w:bCs/>
          <w:vanish/>
        </w:rPr>
      </w:pPr>
    </w:p>
    <w:p w14:paraId="2FF0565B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5" w:hanging="425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Masa i podstawowe wymiary</w:t>
      </w:r>
    </w:p>
    <w:p w14:paraId="322DB175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851" w:hanging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Minimalna waga eksploatacyjna ładowarki: 13 Mg.</w:t>
      </w:r>
    </w:p>
    <w:p w14:paraId="1DFDAB86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851" w:hanging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Obciążenie wywracające przy zgiętym przegubie min 8,5 Mg</w:t>
      </w:r>
    </w:p>
    <w:p w14:paraId="27A9FB3D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851" w:hanging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lastRenderedPageBreak/>
        <w:t>Szerokość całkowita maszyny wraz z łyżką max. 3000 mm.</w:t>
      </w:r>
    </w:p>
    <w:p w14:paraId="3F18188B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851" w:hanging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Wysokość podnoszenia do sworznia przegubu łyżki min. 3800 mm.</w:t>
      </w:r>
    </w:p>
    <w:p w14:paraId="1A726DFB" w14:textId="46C66406" w:rsidR="00C35451" w:rsidRPr="00E55B94" w:rsidRDefault="00C35451" w:rsidP="004F17BE">
      <w:pPr>
        <w:pStyle w:val="Bezodstpw"/>
        <w:numPr>
          <w:ilvl w:val="2"/>
          <w:numId w:val="5"/>
        </w:numPr>
        <w:ind w:left="851" w:hanging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Wysokość ładowarki </w:t>
      </w:r>
      <w:r w:rsidR="000A5FD4">
        <w:rPr>
          <w:rFonts w:ascii="Times New Roman" w:hAnsi="Times New Roman" w:cs="Times New Roman"/>
          <w:sz w:val="20"/>
          <w:szCs w:val="20"/>
        </w:rPr>
        <w:t>przegubowej kołowej</w:t>
      </w:r>
      <w:r w:rsidR="000A5FD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z kabiną 3350 mm.</w:t>
      </w:r>
    </w:p>
    <w:p w14:paraId="32F1F5B9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851" w:hanging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Minimalny prześwit poprzeczny maszyny 420 mm.</w:t>
      </w:r>
    </w:p>
    <w:p w14:paraId="076C9540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Fabryczny system zdalnego monitorowania parametrów pracy maszyny (wydajność, zużycie paliwa, pozycja na mapie) po przez łącza GSM i GPS.</w:t>
      </w:r>
      <w:bookmarkStart w:id="0" w:name="_Hlk148080877"/>
    </w:p>
    <w:p w14:paraId="6BA65FF6" w14:textId="77777777" w:rsidR="00C35451" w:rsidRPr="00E55B94" w:rsidRDefault="00C35451" w:rsidP="004F17BE">
      <w:pPr>
        <w:pStyle w:val="Bezodstpw"/>
        <w:numPr>
          <w:ilvl w:val="1"/>
          <w:numId w:val="5"/>
        </w:numPr>
        <w:ind w:left="426" w:hanging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Kabina.</w:t>
      </w:r>
    </w:p>
    <w:p w14:paraId="68BC448B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Kabina operatora spełniająca normy ROPS/FOPS.</w:t>
      </w:r>
    </w:p>
    <w:p w14:paraId="199E8328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Kabina wyposażona w klimatyzację automatyczną, wentylację i ogrzewanie.</w:t>
      </w:r>
    </w:p>
    <w:p w14:paraId="711A5644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Poziom hałasu w kabinie nie przekraczający 68 </w:t>
      </w:r>
      <w:proofErr w:type="spellStart"/>
      <w:r w:rsidRPr="00E55B94">
        <w:rPr>
          <w:rFonts w:ascii="Times New Roman" w:hAnsi="Times New Roman" w:cs="Times New Roman"/>
          <w:sz w:val="20"/>
          <w:szCs w:val="20"/>
        </w:rPr>
        <w:t>dB</w:t>
      </w:r>
      <w:proofErr w:type="spellEnd"/>
      <w:r w:rsidRPr="00E55B94">
        <w:rPr>
          <w:rFonts w:ascii="Times New Roman" w:hAnsi="Times New Roman" w:cs="Times New Roman"/>
          <w:sz w:val="20"/>
          <w:szCs w:val="20"/>
        </w:rPr>
        <w:t>, wg normy ISO 6396/SAE J2105.</w:t>
      </w:r>
    </w:p>
    <w:p w14:paraId="1A6C6C83" w14:textId="0C06815A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Pneumatyczny regulowany fotel operatora z funkcją ogrzewania, wyposażony w samo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zwijalny pas bezpieczeństwa oraz dwa regulowane podłokietniki.</w:t>
      </w:r>
    </w:p>
    <w:p w14:paraId="4C8B902A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Oświetlenie wewnętrzne.</w:t>
      </w:r>
    </w:p>
    <w:p w14:paraId="21268C67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Wielofunkcyjny wyświetlacz układu monitorującego parametry pracy w języku polskim.</w:t>
      </w:r>
    </w:p>
    <w:p w14:paraId="5EE50988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Wycieraczki i spryskiwacze szyby przedniej i tylnej.</w:t>
      </w:r>
    </w:p>
    <w:p w14:paraId="13AB9681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Pełna regulacja kolumny kierowniczej w dwóch płaszczyznach.</w:t>
      </w:r>
    </w:p>
    <w:p w14:paraId="38B97C26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Prawe i lewe podgrzewane lustra zewnętrzne kabiny.</w:t>
      </w:r>
    </w:p>
    <w:p w14:paraId="3EDC9ADE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Kamera cofania z kolorowym monitorem.</w:t>
      </w:r>
    </w:p>
    <w:p w14:paraId="302E010E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Radio z głośnikami</w:t>
      </w:r>
    </w:p>
    <w:p w14:paraId="6FEB37B8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Gniazdo 12V.</w:t>
      </w:r>
    </w:p>
    <w:p w14:paraId="2DC5928B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Roleta przeciwsłoneczna</w:t>
      </w:r>
    </w:p>
    <w:p w14:paraId="0F93AC5A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Schowki na instrukcję i drobne narzędzia.</w:t>
      </w:r>
    </w:p>
    <w:p w14:paraId="2F47A19C" w14:textId="77777777" w:rsidR="00C35451" w:rsidRPr="00E55B94" w:rsidRDefault="00C35451" w:rsidP="00C35451">
      <w:pPr>
        <w:pStyle w:val="Bezodstpw"/>
        <w:rPr>
          <w:rFonts w:ascii="Times New Roman" w:hAnsi="Times New Roman" w:cs="Times New Roman"/>
          <w:sz w:val="20"/>
          <w:szCs w:val="20"/>
        </w:rPr>
      </w:pPr>
    </w:p>
    <w:bookmarkEnd w:id="0"/>
    <w:p w14:paraId="6A0F97E4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 xml:space="preserve"> Napęd/silnik.</w:t>
      </w:r>
    </w:p>
    <w:p w14:paraId="7342E4D6" w14:textId="52AD9290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Silnik wysokoprężny chłodzony cieczą, 6-cio cylindrowy chłodzony cieczą o mocy min. 115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kW (zgodny z normą ISO 9249 lub SAEJ 1349).</w:t>
      </w:r>
    </w:p>
    <w:p w14:paraId="6851CBDE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Pojemność skokowa silnika min. 6500 cm3.</w:t>
      </w:r>
    </w:p>
    <w:p w14:paraId="2506F3AB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Silnik spełniający normę emisji spalin co najmniej </w:t>
      </w:r>
      <w:proofErr w:type="spellStart"/>
      <w:r w:rsidRPr="00E55B94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E55B94">
        <w:rPr>
          <w:rFonts w:ascii="Times New Roman" w:hAnsi="Times New Roman" w:cs="Times New Roman"/>
          <w:sz w:val="20"/>
          <w:szCs w:val="20"/>
        </w:rPr>
        <w:t xml:space="preserve"> V.</w:t>
      </w:r>
    </w:p>
    <w:p w14:paraId="16BEAFCE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Brak zaworu EGR.</w:t>
      </w:r>
    </w:p>
    <w:p w14:paraId="2C6B2CA8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Brak elektronicznego nastawnika zmiennej geometrii turbiny.</w:t>
      </w:r>
    </w:p>
    <w:p w14:paraId="269CF310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Wstępny filtr paliwa z separatorem wody.</w:t>
      </w:r>
    </w:p>
    <w:p w14:paraId="6E2571F8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Zbiornik paliwa o pojemności min. 200 litrów z wlewem paliwa zabezpieczonym zamkiem na klucz.</w:t>
      </w:r>
      <w:r w:rsidRPr="00E55B94">
        <w:rPr>
          <w:rFonts w:ascii="Times New Roman" w:hAnsi="Times New Roman" w:cs="Times New Roman"/>
          <w:sz w:val="20"/>
          <w:szCs w:val="20"/>
        </w:rPr>
        <w:br/>
      </w:r>
    </w:p>
    <w:p w14:paraId="2D922A09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chłodzenia</w:t>
      </w:r>
      <w:r w:rsidRPr="00E55B94">
        <w:rPr>
          <w:rFonts w:ascii="Times New Roman" w:hAnsi="Times New Roman" w:cs="Times New Roman"/>
          <w:sz w:val="20"/>
          <w:szCs w:val="20"/>
        </w:rPr>
        <w:t>.</w:t>
      </w:r>
    </w:p>
    <w:p w14:paraId="5B636752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Wentylator chłodnic z napędem hydraulicznym i automatyczną funkcją zmiany kierunku obrotów.</w:t>
      </w:r>
    </w:p>
    <w:p w14:paraId="0F7F9CA5" w14:textId="3BB35FC5" w:rsidR="00C35451" w:rsidRPr="00AE0674" w:rsidRDefault="00C35451" w:rsidP="00AE0674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Szybki i łatwy dostęp do chłodnic w celu ich oczyszczania</w:t>
      </w:r>
      <w:r w:rsidRPr="00AE0674">
        <w:rPr>
          <w:rFonts w:ascii="Times New Roman" w:hAnsi="Times New Roman" w:cs="Times New Roman"/>
          <w:sz w:val="20"/>
          <w:szCs w:val="20"/>
        </w:rPr>
        <w:br/>
      </w:r>
    </w:p>
    <w:p w14:paraId="2DA90FFA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jezdny.</w:t>
      </w:r>
    </w:p>
    <w:p w14:paraId="49D6BFD6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Skrzynia hydrokinetyczna zautomatyzowana z 4 biegami w przód, 3 w tył.</w:t>
      </w:r>
    </w:p>
    <w:p w14:paraId="4E8A62A9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Układ skrętu – rama przegubowa.</w:t>
      </w:r>
    </w:p>
    <w:p w14:paraId="2DF7D925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Napęd na cztery koła</w:t>
      </w:r>
    </w:p>
    <w:p w14:paraId="18521B90" w14:textId="02717C95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Wzmocnione mosty napędowe z blokadą mostów lub mosty z dyferencjałem o ograniczonym poślizgu. </w:t>
      </w:r>
      <w:r w:rsidRPr="00E55B94">
        <w:rPr>
          <w:rFonts w:ascii="Times New Roman" w:hAnsi="Times New Roman" w:cs="Times New Roman"/>
          <w:sz w:val="20"/>
          <w:szCs w:val="20"/>
        </w:rPr>
        <w:br/>
      </w:r>
    </w:p>
    <w:p w14:paraId="20F822DB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Skrzynia biegów.</w:t>
      </w:r>
    </w:p>
    <w:p w14:paraId="6A5DE03B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Przekładnia hydrokinetyczna</w:t>
      </w:r>
    </w:p>
    <w:p w14:paraId="2E702BE0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Układ wyboru trybu pracy.</w:t>
      </w:r>
    </w:p>
    <w:p w14:paraId="204FEE31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Automatyczna funkcja zrzucania biegu.</w:t>
      </w:r>
    </w:p>
    <w:p w14:paraId="3571A205" w14:textId="77777777" w:rsidR="00C35451" w:rsidRPr="00E55B94" w:rsidRDefault="00C35451" w:rsidP="00AE067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36179F3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hydrauliczny</w:t>
      </w:r>
      <w:r w:rsidRPr="00E55B94">
        <w:rPr>
          <w:rFonts w:ascii="Times New Roman" w:hAnsi="Times New Roman" w:cs="Times New Roman"/>
          <w:sz w:val="20"/>
          <w:szCs w:val="20"/>
        </w:rPr>
        <w:t>.</w:t>
      </w:r>
    </w:p>
    <w:p w14:paraId="2D903AD7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Zasilanie pompą wielotłoczkową o zmiennej wydajności</w:t>
      </w:r>
    </w:p>
    <w:p w14:paraId="112E2299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Rozdzielacz ładowarkowy w wersji 3-spool (z możliwością wyprowadzenia AUX).</w:t>
      </w:r>
    </w:p>
    <w:p w14:paraId="31F20EEA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Cykl pracy (podniesienie ramienia, wysyp, opuszczenie) w czasie poniżej 10 sekund.</w:t>
      </w:r>
    </w:p>
    <w:p w14:paraId="2E32FDDA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Układ hydrauliczny o pojemności nieprzekraczającej 140 litrów oleju hydraulicznego.</w:t>
      </w:r>
    </w:p>
    <w:p w14:paraId="75415BAD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Sterowanie osprzętem za pomocą wielofunkcyjnego joysticka wyposażonego w przełącznik kierunku jazdy.</w:t>
      </w:r>
    </w:p>
    <w:p w14:paraId="6766E0A0" w14:textId="77777777" w:rsidR="00C35451" w:rsidRDefault="00C35451" w:rsidP="00C3545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C22E268" w14:textId="77777777" w:rsidR="00AE0674" w:rsidRPr="00E55B94" w:rsidRDefault="00AE0674" w:rsidP="00C3545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0C43FCD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lastRenderedPageBreak/>
        <w:t>Podwozie/opony.</w:t>
      </w:r>
    </w:p>
    <w:p w14:paraId="33D087F8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Opony radialne bezdętkowe 20.5 R25, klasy L3.</w:t>
      </w:r>
    </w:p>
    <w:p w14:paraId="61FD0F88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Pełne błotniki przednie i tylne.</w:t>
      </w:r>
    </w:p>
    <w:p w14:paraId="4449B776" w14:textId="77777777" w:rsidR="00C35451" w:rsidRPr="00E55B94" w:rsidRDefault="00C35451" w:rsidP="00C35451">
      <w:pPr>
        <w:pStyle w:val="Bezodstpw"/>
        <w:ind w:left="1224"/>
        <w:outlineLvl w:val="1"/>
        <w:rPr>
          <w:rFonts w:ascii="Times New Roman" w:hAnsi="Times New Roman" w:cs="Times New Roman"/>
          <w:sz w:val="20"/>
          <w:szCs w:val="20"/>
        </w:rPr>
      </w:pPr>
    </w:p>
    <w:p w14:paraId="5B1008A6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hamulcowy.</w:t>
      </w:r>
    </w:p>
    <w:p w14:paraId="1128BFE5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Mokre hamulce tarczowe dla wszystkich kół (w pełni hydrauliczne).</w:t>
      </w:r>
    </w:p>
    <w:p w14:paraId="635663C5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Hamulec postojowy obsługiwany z kabiny operatora.</w:t>
      </w:r>
    </w:p>
    <w:p w14:paraId="043E6386" w14:textId="77777777" w:rsidR="00C35451" w:rsidRPr="00E55B94" w:rsidRDefault="00C35451" w:rsidP="00C35451">
      <w:pPr>
        <w:pStyle w:val="Bezodstpw"/>
        <w:ind w:left="1418"/>
        <w:outlineLvl w:val="1"/>
        <w:rPr>
          <w:rFonts w:ascii="Times New Roman" w:hAnsi="Times New Roman" w:cs="Times New Roman"/>
          <w:sz w:val="20"/>
          <w:szCs w:val="20"/>
        </w:rPr>
      </w:pPr>
    </w:p>
    <w:p w14:paraId="687CAED2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elektryczny</w:t>
      </w:r>
      <w:r w:rsidRPr="00E55B94">
        <w:rPr>
          <w:rFonts w:ascii="Times New Roman" w:hAnsi="Times New Roman" w:cs="Times New Roman"/>
          <w:sz w:val="20"/>
          <w:szCs w:val="20"/>
        </w:rPr>
        <w:t>.</w:t>
      </w:r>
    </w:p>
    <w:p w14:paraId="124B8F66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Napięcie instalacji elektrycznej 24 V</w:t>
      </w:r>
    </w:p>
    <w:p w14:paraId="77C8FF1D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Mechaniczny wyłącznik zasilania.</w:t>
      </w:r>
    </w:p>
    <w:p w14:paraId="74EFEB2D" w14:textId="3B89EE7F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Oświetlenie zgodne z obowiązującymi przepisami, umożliwiające poruszanie się ładowarki </w:t>
      </w:r>
      <w:r w:rsidR="000A5FD4">
        <w:rPr>
          <w:rFonts w:ascii="Times New Roman" w:hAnsi="Times New Roman" w:cs="Times New Roman"/>
          <w:sz w:val="20"/>
          <w:szCs w:val="20"/>
        </w:rPr>
        <w:t>przegubowej kołowej</w:t>
      </w:r>
      <w:r w:rsidR="000A5FD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po drogach publicznych.</w:t>
      </w:r>
    </w:p>
    <w:p w14:paraId="331E1010" w14:textId="77777777" w:rsidR="00C35451" w:rsidRPr="00E55B94" w:rsidRDefault="00C35451" w:rsidP="00C3545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35B1340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Osprzęt roboczy.</w:t>
      </w:r>
    </w:p>
    <w:p w14:paraId="77FE4521" w14:textId="26CC5388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Łyżka do materiałów o gęstości do 700 kg/m3, o szerokości max. 3000 mm oraz pojemności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="00D20F6A">
        <w:rPr>
          <w:rFonts w:ascii="Times New Roman" w:hAnsi="Times New Roman" w:cs="Times New Roman"/>
          <w:sz w:val="20"/>
          <w:szCs w:val="20"/>
        </w:rPr>
        <w:t>min. 5</w:t>
      </w:r>
      <w:bookmarkStart w:id="1" w:name="_GoBack"/>
      <w:bookmarkEnd w:id="1"/>
      <w:r w:rsidRPr="00E55B94">
        <w:rPr>
          <w:rFonts w:ascii="Times New Roman" w:hAnsi="Times New Roman" w:cs="Times New Roman"/>
          <w:sz w:val="20"/>
          <w:szCs w:val="20"/>
        </w:rPr>
        <w:t xml:space="preserve"> m3, z otworami odpowietrzającymi, zabezpieczona od dołu przed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nadmiernym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ścieraniem</w:t>
      </w:r>
    </w:p>
    <w:p w14:paraId="70AEFCBE" w14:textId="2581977A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Wymienny dwustronny, dzielony, </w:t>
      </w:r>
      <w:bookmarkStart w:id="2" w:name="_Hlk147836337"/>
      <w:r w:rsidRPr="00E55B94">
        <w:rPr>
          <w:rFonts w:ascii="Times New Roman" w:hAnsi="Times New Roman" w:cs="Times New Roman"/>
          <w:sz w:val="20"/>
          <w:szCs w:val="20"/>
        </w:rPr>
        <w:t>przykręcany</w:t>
      </w:r>
      <w:bookmarkEnd w:id="2"/>
      <w:r w:rsidRPr="00E55B94">
        <w:rPr>
          <w:rFonts w:ascii="Times New Roman" w:hAnsi="Times New Roman" w:cs="Times New Roman"/>
          <w:sz w:val="20"/>
          <w:szCs w:val="20"/>
        </w:rPr>
        <w:t xml:space="preserve"> lemiesz ze stali o podwyższonej odporności na ścieranie + jeden kompletny przykręcany zestaw lemiesza o podwyższonej odporności </w:t>
      </w:r>
      <w:r w:rsidR="004F17BE">
        <w:rPr>
          <w:rFonts w:ascii="Times New Roman" w:hAnsi="Times New Roman" w:cs="Times New Roman"/>
          <w:sz w:val="20"/>
          <w:szCs w:val="20"/>
        </w:rPr>
        <w:br/>
      </w:r>
      <w:r w:rsidRPr="00E55B94">
        <w:rPr>
          <w:rFonts w:ascii="Times New Roman" w:hAnsi="Times New Roman" w:cs="Times New Roman"/>
          <w:sz w:val="20"/>
          <w:szCs w:val="20"/>
        </w:rPr>
        <w:t>w zapasie.</w:t>
      </w:r>
    </w:p>
    <w:p w14:paraId="04230BAC" w14:textId="77777777" w:rsidR="00C35451" w:rsidRPr="00E55B94" w:rsidRDefault="00C35451" w:rsidP="00C35451">
      <w:pPr>
        <w:pStyle w:val="Bezodstpw"/>
        <w:numPr>
          <w:ilvl w:val="2"/>
          <w:numId w:val="5"/>
        </w:numPr>
        <w:ind w:left="1418" w:hanging="992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Amortyzacja ramienia łyżki.</w:t>
      </w:r>
    </w:p>
    <w:p w14:paraId="4F8388B2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Ramię ładowarkowe z dwoma siłownikami podnoszenia ramienia i jednym siłownikiem wysypu łyżki z łącznikiem w układzie „Z”.</w:t>
      </w:r>
    </w:p>
    <w:p w14:paraId="041FEBE2" w14:textId="77777777" w:rsidR="00C35451" w:rsidRPr="00E55B94" w:rsidRDefault="00C35451" w:rsidP="00C35451">
      <w:pPr>
        <w:pStyle w:val="Bezodstpw"/>
        <w:ind w:left="720"/>
        <w:outlineLvl w:val="1"/>
        <w:rPr>
          <w:rFonts w:ascii="Times New Roman" w:hAnsi="Times New Roman" w:cs="Times New Roman"/>
          <w:sz w:val="20"/>
          <w:szCs w:val="20"/>
        </w:rPr>
      </w:pPr>
    </w:p>
    <w:p w14:paraId="57A9010F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Wyposażenie inne.</w:t>
      </w:r>
    </w:p>
    <w:p w14:paraId="099A92FD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Zaczep holowniczy, gaśnica, apteczka i trójkąt ostrzegawczy (rozkładany).</w:t>
      </w:r>
    </w:p>
    <w:p w14:paraId="0A05B507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Podstawowy zestaw narzędzi do obsługi maszyny, smarownica ręczna i zamykana skrzynka</w:t>
      </w:r>
    </w:p>
    <w:p w14:paraId="17FE7B1A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narzędziowa.</w:t>
      </w:r>
    </w:p>
    <w:p w14:paraId="18C558B5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Trójkąt ostrzegawczy pełny dla maszyn wolnobieżnych, montowany na stałe.</w:t>
      </w:r>
    </w:p>
    <w:p w14:paraId="65E8DD6F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Stalowe osłony wentyli.</w:t>
      </w:r>
    </w:p>
    <w:p w14:paraId="3183E8AE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Kratki wentylacyjne do komory silnika.</w:t>
      </w:r>
    </w:p>
    <w:p w14:paraId="2C8230A1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Elektrycznie podnoszona pokrywa silnika. </w:t>
      </w:r>
    </w:p>
    <w:p w14:paraId="19906D07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Fabryczny </w:t>
      </w:r>
      <w:proofErr w:type="spellStart"/>
      <w:r w:rsidRPr="00E55B94">
        <w:rPr>
          <w:rFonts w:ascii="Times New Roman" w:hAnsi="Times New Roman" w:cs="Times New Roman"/>
          <w:sz w:val="20"/>
          <w:szCs w:val="20"/>
        </w:rPr>
        <w:t>pre-cleaner</w:t>
      </w:r>
      <w:proofErr w:type="spellEnd"/>
      <w:r w:rsidRPr="00E55B94">
        <w:rPr>
          <w:rFonts w:ascii="Times New Roman" w:hAnsi="Times New Roman" w:cs="Times New Roman"/>
          <w:sz w:val="20"/>
          <w:szCs w:val="20"/>
        </w:rPr>
        <w:t xml:space="preserve"> powietrza dolotowego.</w:t>
      </w:r>
    </w:p>
    <w:p w14:paraId="54B36588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Układ automatycznego centralnego smarowania w systemie dwuliniowym.</w:t>
      </w:r>
    </w:p>
    <w:p w14:paraId="014AF0E5" w14:textId="77777777" w:rsidR="00C35451" w:rsidRPr="00E55B94" w:rsidRDefault="00C35451" w:rsidP="00AE0674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Dodatkowa waga dynamiczna z legalizacją i drukarką paragonową. </w:t>
      </w:r>
    </w:p>
    <w:p w14:paraId="3308368B" w14:textId="77777777" w:rsidR="00C35451" w:rsidRPr="00E55B94" w:rsidRDefault="00C35451" w:rsidP="00AE067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D21328F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Wymagania dla wagi dynamicznej i drukarki paragonowej</w:t>
      </w:r>
      <w:r w:rsidRPr="00E55B94">
        <w:rPr>
          <w:rFonts w:ascii="Times New Roman" w:hAnsi="Times New Roman" w:cs="Times New Roman"/>
          <w:sz w:val="20"/>
          <w:szCs w:val="20"/>
        </w:rPr>
        <w:t>:</w:t>
      </w:r>
    </w:p>
    <w:p w14:paraId="5D9D88E7" w14:textId="2820BC73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Waga dynamiczna do ładowarki </w:t>
      </w:r>
      <w:r w:rsidR="000A5FD4">
        <w:rPr>
          <w:rFonts w:ascii="Times New Roman" w:hAnsi="Times New Roman" w:cs="Times New Roman"/>
          <w:sz w:val="20"/>
          <w:szCs w:val="20"/>
        </w:rPr>
        <w:t xml:space="preserve">przegubowej </w:t>
      </w:r>
      <w:r w:rsidRPr="00E55B94">
        <w:rPr>
          <w:rFonts w:ascii="Times New Roman" w:hAnsi="Times New Roman" w:cs="Times New Roman"/>
          <w:sz w:val="20"/>
          <w:szCs w:val="20"/>
        </w:rPr>
        <w:t>kołowej z możliwością ważenia podczas jazdy (ładowarka nie</w:t>
      </w:r>
      <w:r w:rsidR="00F34A3E">
        <w:rPr>
          <w:rFonts w:ascii="Times New Roman" w:hAnsi="Times New Roman" w:cs="Times New Roman"/>
          <w:sz w:val="20"/>
          <w:szCs w:val="20"/>
        </w:rPr>
        <w:t xml:space="preserve"> będzie</w:t>
      </w:r>
      <w:r w:rsidRPr="00E55B94">
        <w:rPr>
          <w:rFonts w:ascii="Times New Roman" w:hAnsi="Times New Roman" w:cs="Times New Roman"/>
          <w:sz w:val="20"/>
          <w:szCs w:val="20"/>
        </w:rPr>
        <w:t xml:space="preserve"> zatrzymywać się ani zwalniać</w:t>
      </w:r>
      <w:r w:rsidR="00AE0674">
        <w:rPr>
          <w:rFonts w:ascii="Times New Roman" w:hAnsi="Times New Roman" w:cs="Times New Roman"/>
          <w:sz w:val="20"/>
          <w:szCs w:val="20"/>
        </w:rPr>
        <w:t>,</w:t>
      </w:r>
      <w:r w:rsidRPr="00E55B94">
        <w:rPr>
          <w:rFonts w:ascii="Times New Roman" w:hAnsi="Times New Roman" w:cs="Times New Roman"/>
          <w:sz w:val="20"/>
          <w:szCs w:val="20"/>
        </w:rPr>
        <w:t xml:space="preserve"> aby pomiar był przeprowadzony). Waga powinna </w:t>
      </w:r>
      <w:r w:rsidR="00CA1E48">
        <w:rPr>
          <w:rFonts w:ascii="Times New Roman" w:hAnsi="Times New Roman" w:cs="Times New Roman"/>
          <w:sz w:val="20"/>
          <w:szCs w:val="20"/>
        </w:rPr>
        <w:t>jest</w:t>
      </w:r>
      <w:r w:rsidRPr="00E55B94">
        <w:rPr>
          <w:rFonts w:ascii="Times New Roman" w:hAnsi="Times New Roman" w:cs="Times New Roman"/>
          <w:sz w:val="20"/>
          <w:szCs w:val="20"/>
        </w:rPr>
        <w:t xml:space="preserve"> wyposażona w czujnik przyśpieszenia pozwalający na uzyskanie wymagań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opisanych w tym punkcie.</w:t>
      </w:r>
    </w:p>
    <w:p w14:paraId="7F99EC1E" w14:textId="2B99034F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Waga </w:t>
      </w:r>
      <w:r w:rsidR="00CA1E48">
        <w:rPr>
          <w:rFonts w:ascii="Times New Roman" w:hAnsi="Times New Roman" w:cs="Times New Roman"/>
          <w:sz w:val="20"/>
          <w:szCs w:val="20"/>
        </w:rPr>
        <w:t>jest</w:t>
      </w:r>
      <w:r w:rsidRPr="00E55B94">
        <w:rPr>
          <w:rFonts w:ascii="Times New Roman" w:hAnsi="Times New Roman" w:cs="Times New Roman"/>
          <w:sz w:val="20"/>
          <w:szCs w:val="20"/>
        </w:rPr>
        <w:t xml:space="preserve"> wykonana w taki sposób aby, gwarantować możliwość ważenia w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przedziale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temperatur od -25°C do 50°C.</w:t>
      </w:r>
    </w:p>
    <w:p w14:paraId="4F0431CF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Waga powinna posiadać możliwość tworzenia i drukowania na drukarce wagi raporty z żądanego przez użytkownika okresu lub zakresu pracy ładunkowej.</w:t>
      </w:r>
    </w:p>
    <w:p w14:paraId="6EF7B63A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Maksymalny błąd pomiaru &lt; 1%.</w:t>
      </w:r>
    </w:p>
    <w:p w14:paraId="3016BBB8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Waga musi posiadać ocenę zgodności przez jednostkę notyfikującą dopuszczającą do celów handlowych,</w:t>
      </w:r>
    </w:p>
    <w:p w14:paraId="732C4401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Waga powinna mieć możliwość zapamiętywania ustawień kalibracyjnych do co najmniej trzech różnych rodzajów osprzętu. </w:t>
      </w:r>
    </w:p>
    <w:p w14:paraId="0439C31E" w14:textId="6AA983D6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Waga musi posiadać Europejski Certyfikat potwierdzający poprawność wskazań jak i dopuszczenie GUM (lub każdej równoważnej jednostki notyfikowanej) do sprzedaży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urządzeń, jako wagi do ładunków.</w:t>
      </w:r>
    </w:p>
    <w:p w14:paraId="36FF06FA" w14:textId="56C4884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Waga powinna posiadać funkcję odsypywania ładunku z łyżki ładowarki </w:t>
      </w:r>
      <w:r w:rsidR="000A5FD4">
        <w:rPr>
          <w:rFonts w:ascii="Times New Roman" w:hAnsi="Times New Roman" w:cs="Times New Roman"/>
          <w:sz w:val="20"/>
          <w:szCs w:val="20"/>
        </w:rPr>
        <w:t>przegubowej kołowej</w:t>
      </w:r>
      <w:r w:rsidR="000A5FD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w celu precyzyjnego odmierzenia zadanego wcześniej ładunku.</w:t>
      </w:r>
    </w:p>
    <w:p w14:paraId="70BB7DAF" w14:textId="4DB2AB3A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Oprogramowanie wagi powinno umożliwiać wybór przez operatora co najmniej trzech rodzajów ładunku,  tj. danych które posłużą do tworzenia raportów z pracy ładunkowej. </w:t>
      </w:r>
    </w:p>
    <w:p w14:paraId="63D18CBF" w14:textId="1AB7C7F9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Oprogramowanie wagi powinno umożliwiać przenoszenie danych z wagi zainstalowanej na ładowarce do komputera biurowego i z powrotem za pomocą pamięci przenośnej USB. </w:t>
      </w:r>
      <w:r w:rsidRPr="00E55B94">
        <w:rPr>
          <w:rFonts w:ascii="Times New Roman" w:hAnsi="Times New Roman" w:cs="Times New Roman"/>
          <w:sz w:val="20"/>
          <w:szCs w:val="20"/>
        </w:rPr>
        <w:lastRenderedPageBreak/>
        <w:t>Program powinien umożliwiać tworzenie raportów w MS EXCEL (lub w innym</w:t>
      </w:r>
      <w:r w:rsidR="004F17BE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 xml:space="preserve">ogólnodostępnym arkuszu kalkulacyjnym) w celu ich dalszej analizy. </w:t>
      </w:r>
    </w:p>
    <w:p w14:paraId="7911640F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Oprogramowanie powinno umożliwiać ustawienie w programie na komputerze biurowym zdefiniowanych danych, w celu ich wgrania do systemu wagi za pomocą pamięci przenośnej USB.</w:t>
      </w:r>
    </w:p>
    <w:p w14:paraId="2B388A23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musi przewidzieć możliwość wyłączenia rejestrowania ładunku dla wagi np. dla prowadzenia prac porządkowych.</w:t>
      </w:r>
    </w:p>
    <w:p w14:paraId="33182FC4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wagi zapewni szkolenie dla personelu Zamawiającego w zakresie obsługi systemu wagowego.</w:t>
      </w:r>
    </w:p>
    <w:p w14:paraId="41ED3DE2" w14:textId="77777777" w:rsidR="00C35451" w:rsidRPr="00E55B94" w:rsidRDefault="00C35451" w:rsidP="00C3545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56BCC1C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Pozostałe wymagania.</w:t>
      </w:r>
    </w:p>
    <w:p w14:paraId="5382332D" w14:textId="2AE4C88D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udzieli Zamawiającemu gwarancji na oferowaną ładowarkę</w:t>
      </w:r>
      <w:r w:rsidR="00AE0674">
        <w:rPr>
          <w:rFonts w:ascii="Times New Roman" w:hAnsi="Times New Roman" w:cs="Times New Roman"/>
          <w:sz w:val="20"/>
          <w:szCs w:val="20"/>
        </w:rPr>
        <w:t xml:space="preserve"> przegubową</w:t>
      </w:r>
      <w:r w:rsidRPr="00E55B94">
        <w:rPr>
          <w:rFonts w:ascii="Times New Roman" w:hAnsi="Times New Roman" w:cs="Times New Roman"/>
          <w:sz w:val="20"/>
          <w:szCs w:val="20"/>
        </w:rPr>
        <w:t xml:space="preserve"> kołową na co najmniej </w:t>
      </w:r>
      <w:r w:rsidR="00F34A3E">
        <w:rPr>
          <w:rFonts w:ascii="Times New Roman" w:hAnsi="Times New Roman" w:cs="Times New Roman"/>
          <w:sz w:val="20"/>
          <w:szCs w:val="20"/>
        </w:rPr>
        <w:t>………..</w:t>
      </w:r>
      <w:r w:rsidRPr="00E55B94">
        <w:rPr>
          <w:rFonts w:ascii="Times New Roman" w:hAnsi="Times New Roman" w:cs="Times New Roman"/>
          <w:sz w:val="20"/>
          <w:szCs w:val="20"/>
        </w:rPr>
        <w:t xml:space="preserve"> miesięcy  lub </w:t>
      </w:r>
      <w:r w:rsidR="00F34A3E">
        <w:rPr>
          <w:rFonts w:ascii="Times New Roman" w:hAnsi="Times New Roman" w:cs="Times New Roman"/>
          <w:sz w:val="20"/>
          <w:szCs w:val="20"/>
        </w:rPr>
        <w:t>………..</w:t>
      </w:r>
      <w:r w:rsidRPr="00E55B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5B94">
        <w:rPr>
          <w:rFonts w:ascii="Times New Roman" w:hAnsi="Times New Roman" w:cs="Times New Roman"/>
          <w:sz w:val="20"/>
          <w:szCs w:val="20"/>
        </w:rPr>
        <w:t>mth</w:t>
      </w:r>
      <w:proofErr w:type="spellEnd"/>
      <w:r w:rsidRPr="00E55B94">
        <w:rPr>
          <w:rFonts w:ascii="Times New Roman" w:hAnsi="Times New Roman" w:cs="Times New Roman"/>
          <w:sz w:val="20"/>
          <w:szCs w:val="20"/>
        </w:rPr>
        <w:t xml:space="preserve">  pracy, w zależności co nastąpi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wcześniej, licząc od daty jej odbioru  potwierdzonej protokołem, na całość przedmiotu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zamówienia.</w:t>
      </w:r>
    </w:p>
    <w:p w14:paraId="44F2197E" w14:textId="794A589E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</w:t>
      </w:r>
      <w:r w:rsidR="00F34A3E">
        <w:rPr>
          <w:rFonts w:ascii="Times New Roman" w:hAnsi="Times New Roman" w:cs="Times New Roman"/>
          <w:sz w:val="20"/>
          <w:szCs w:val="20"/>
        </w:rPr>
        <w:t xml:space="preserve"> jest</w:t>
      </w:r>
      <w:r w:rsidRPr="00E55B94">
        <w:rPr>
          <w:rFonts w:ascii="Times New Roman" w:hAnsi="Times New Roman" w:cs="Times New Roman"/>
          <w:sz w:val="20"/>
          <w:szCs w:val="20"/>
        </w:rPr>
        <w:t xml:space="preserve"> producentem lub autoryzowanym przedstawicielem producenta oferowanej ładowarki </w:t>
      </w:r>
      <w:r w:rsidR="009F3FCA">
        <w:rPr>
          <w:rFonts w:ascii="Times New Roman" w:hAnsi="Times New Roman" w:cs="Times New Roman"/>
          <w:sz w:val="20"/>
          <w:szCs w:val="20"/>
        </w:rPr>
        <w:t xml:space="preserve">przegubowej </w:t>
      </w:r>
      <w:r w:rsidRPr="00E55B94">
        <w:rPr>
          <w:rFonts w:ascii="Times New Roman" w:hAnsi="Times New Roman" w:cs="Times New Roman"/>
          <w:sz w:val="20"/>
          <w:szCs w:val="20"/>
        </w:rPr>
        <w:t>kołowej.</w:t>
      </w:r>
    </w:p>
    <w:p w14:paraId="16C8CFF1" w14:textId="343697D1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zapewni bezpłatny serwis ładowarki </w:t>
      </w:r>
      <w:r w:rsidR="009F3FCA">
        <w:rPr>
          <w:rFonts w:ascii="Times New Roman" w:hAnsi="Times New Roman" w:cs="Times New Roman"/>
          <w:sz w:val="20"/>
          <w:szCs w:val="20"/>
        </w:rPr>
        <w:t xml:space="preserve">przegubowej </w:t>
      </w:r>
      <w:r w:rsidRPr="00E55B94">
        <w:rPr>
          <w:rFonts w:ascii="Times New Roman" w:hAnsi="Times New Roman" w:cs="Times New Roman"/>
          <w:sz w:val="20"/>
          <w:szCs w:val="20"/>
        </w:rPr>
        <w:t>kołowej w okresie gwarancji, przez pojęcie którego Zamawiający rozumie wykonanie przeglądów okresowych wynikających z dokumentacji oraz napraw gwarancyjnych wykonywanych w siedzibie Zamawiającego, wraz z wszelkimi kosztami: dojazdu, materiałów eksploatacyjnych, części zamienne itp.</w:t>
      </w:r>
    </w:p>
    <w:p w14:paraId="30DE09DF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zapewni autoryzowany stacjonarny punkt serwisowy w odległości nie więcej niż 200 km w linii prostej od siedziby Zamawiającego.</w:t>
      </w:r>
    </w:p>
    <w:p w14:paraId="512D8820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zapewni dostęp do części zamiennych jak również serwis pogwarancyjny</w:t>
      </w:r>
    </w:p>
    <w:p w14:paraId="5ACC24D7" w14:textId="77777777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wskaże minimum 2 dostawców części zamiennych.</w:t>
      </w:r>
    </w:p>
    <w:p w14:paraId="64AE378D" w14:textId="290B80F2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zapewni podjęcie realizacji naprawy czasie do 48 godzin od zgłoszenia awarii lub konieczności wykonania przeglądu serwisowego ładowarki </w:t>
      </w:r>
      <w:r w:rsidR="009F3FCA">
        <w:rPr>
          <w:rFonts w:ascii="Times New Roman" w:hAnsi="Times New Roman" w:cs="Times New Roman"/>
          <w:sz w:val="20"/>
          <w:szCs w:val="20"/>
        </w:rPr>
        <w:t xml:space="preserve">przegubowej </w:t>
      </w:r>
      <w:r w:rsidRPr="00E55B94">
        <w:rPr>
          <w:rFonts w:ascii="Times New Roman" w:hAnsi="Times New Roman" w:cs="Times New Roman"/>
          <w:sz w:val="20"/>
          <w:szCs w:val="20"/>
        </w:rPr>
        <w:t>kołowej,</w:t>
      </w:r>
      <w:r w:rsidR="00AE0674">
        <w:rPr>
          <w:rFonts w:ascii="Times New Roman" w:hAnsi="Times New Roman" w:cs="Times New Roman"/>
          <w:sz w:val="20"/>
          <w:szCs w:val="20"/>
        </w:rPr>
        <w:br/>
      </w:r>
      <w:r w:rsidRPr="00E55B94">
        <w:rPr>
          <w:rFonts w:ascii="Times New Roman" w:hAnsi="Times New Roman" w:cs="Times New Roman"/>
          <w:sz w:val="20"/>
          <w:szCs w:val="20"/>
        </w:rPr>
        <w:t>a</w:t>
      </w:r>
      <w:r w:rsidR="00AE067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zakończenie naprawy maksymalnie 8 dni roboczych od jej rozpoczęcia.</w:t>
      </w:r>
    </w:p>
    <w:p w14:paraId="0A960833" w14:textId="2009EBE3" w:rsidR="00C35451" w:rsidRPr="00E55B94" w:rsidRDefault="00C35451" w:rsidP="004F17BE">
      <w:pPr>
        <w:pStyle w:val="Bezodstpw"/>
        <w:numPr>
          <w:ilvl w:val="2"/>
          <w:numId w:val="5"/>
        </w:numPr>
        <w:ind w:left="1418" w:hanging="99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Serwis gwarancyjny </w:t>
      </w:r>
      <w:r w:rsidR="00F34A3E">
        <w:rPr>
          <w:rFonts w:ascii="Times New Roman" w:hAnsi="Times New Roman" w:cs="Times New Roman"/>
          <w:sz w:val="20"/>
          <w:szCs w:val="20"/>
        </w:rPr>
        <w:t>będzie odbywać</w:t>
      </w:r>
      <w:r w:rsidRPr="00E55B94">
        <w:rPr>
          <w:rFonts w:ascii="Times New Roman" w:hAnsi="Times New Roman" w:cs="Times New Roman"/>
          <w:sz w:val="20"/>
          <w:szCs w:val="20"/>
        </w:rPr>
        <w:t xml:space="preserve"> się w miejscu postoju maszyny, jeżeli konieczny jest transport do siedziby autoryzowanego serwisu, koszty transportu pokrywa Dostawca.</w:t>
      </w:r>
    </w:p>
    <w:p w14:paraId="38C53630" w14:textId="77777777" w:rsidR="00C35451" w:rsidRPr="00E55B94" w:rsidRDefault="00C35451" w:rsidP="00C3545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3390E960" w14:textId="77777777" w:rsidR="00C35451" w:rsidRPr="00AA5CD9" w:rsidRDefault="00C35451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Pr="00AB3E4B" w:rsidRDefault="00AA5CD9">
      <w:pPr>
        <w:ind w:right="-1"/>
        <w:jc w:val="both"/>
        <w:rPr>
          <w:i/>
        </w:rPr>
      </w:pPr>
    </w:p>
    <w:p w14:paraId="02A89287" w14:textId="2BCBBF73" w:rsidR="00A85933" w:rsidRPr="00AB3E4B" w:rsidRDefault="00AA5CD9">
      <w:pPr>
        <w:ind w:right="-1"/>
        <w:jc w:val="both"/>
        <w:rPr>
          <w:iCs/>
        </w:rPr>
      </w:pPr>
      <w:r w:rsidRPr="00AB3E4B">
        <w:rPr>
          <w:iCs/>
        </w:rPr>
        <w:t>..........................., dnia ..................2023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952985">
      <w:pPr>
        <w:jc w:val="center"/>
      </w:pPr>
    </w:p>
    <w:sectPr w:rsidR="00AE4E3B" w:rsidRPr="00AA5CD9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6052F" w14:textId="77777777" w:rsidR="00FC3DCE" w:rsidRDefault="00FC3DCE" w:rsidP="00FE2BD9">
      <w:r>
        <w:separator/>
      </w:r>
    </w:p>
  </w:endnote>
  <w:endnote w:type="continuationSeparator" w:id="0">
    <w:p w14:paraId="547DDCC0" w14:textId="77777777" w:rsidR="00FC3DCE" w:rsidRDefault="00FC3DCE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7253C8F2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  <w:r w:rsidRPr="00AA5CD9">
            <w:rPr>
              <w:i/>
              <w:sz w:val="16"/>
              <w:szCs w:val="16"/>
              <w:lang w:eastAsia="ar-SA"/>
            </w:rPr>
            <w:t xml:space="preserve">Dostawa </w:t>
          </w:r>
          <w:r w:rsidR="0083580E" w:rsidRPr="00AA5CD9">
            <w:rPr>
              <w:i/>
              <w:sz w:val="16"/>
              <w:szCs w:val="16"/>
              <w:lang w:eastAsia="ar-SA"/>
            </w:rPr>
            <w:t xml:space="preserve">fabrycznie nowej ładowarki </w:t>
          </w:r>
          <w:r w:rsidR="000A5FD4">
            <w:rPr>
              <w:i/>
              <w:sz w:val="16"/>
              <w:szCs w:val="16"/>
              <w:lang w:eastAsia="ar-SA"/>
            </w:rPr>
            <w:t xml:space="preserve">przegubowej </w:t>
          </w:r>
          <w:r w:rsidR="0083580E" w:rsidRPr="00AA5CD9">
            <w:rPr>
              <w:i/>
              <w:sz w:val="16"/>
              <w:szCs w:val="16"/>
              <w:lang w:eastAsia="ar-SA"/>
            </w:rPr>
            <w:t>kołowej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B4FCD" w14:textId="77777777" w:rsidR="00FC3DCE" w:rsidRDefault="00FC3DCE" w:rsidP="00FE2BD9">
      <w:r>
        <w:separator/>
      </w:r>
    </w:p>
  </w:footnote>
  <w:footnote w:type="continuationSeparator" w:id="0">
    <w:p w14:paraId="3E14ABF3" w14:textId="77777777" w:rsidR="00FC3DCE" w:rsidRDefault="00FC3DCE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80536"/>
    <w:multiLevelType w:val="hybridMultilevel"/>
    <w:tmpl w:val="2AF66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1663"/>
    <w:multiLevelType w:val="multilevel"/>
    <w:tmpl w:val="2C58A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C03035"/>
    <w:multiLevelType w:val="hybridMultilevel"/>
    <w:tmpl w:val="FCAC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19311BA"/>
    <w:multiLevelType w:val="hybridMultilevel"/>
    <w:tmpl w:val="95A43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95"/>
    <w:rsid w:val="00030967"/>
    <w:rsid w:val="000608AB"/>
    <w:rsid w:val="000705B0"/>
    <w:rsid w:val="00075AC7"/>
    <w:rsid w:val="000A5FD4"/>
    <w:rsid w:val="000B02F9"/>
    <w:rsid w:val="000D4E3D"/>
    <w:rsid w:val="00106982"/>
    <w:rsid w:val="001132EC"/>
    <w:rsid w:val="001158B0"/>
    <w:rsid w:val="00140C33"/>
    <w:rsid w:val="001641FC"/>
    <w:rsid w:val="001C2EDF"/>
    <w:rsid w:val="00203ED5"/>
    <w:rsid w:val="0024377F"/>
    <w:rsid w:val="00277197"/>
    <w:rsid w:val="002B10CC"/>
    <w:rsid w:val="00343142"/>
    <w:rsid w:val="00363F65"/>
    <w:rsid w:val="00395DC1"/>
    <w:rsid w:val="003E41D3"/>
    <w:rsid w:val="00407D1C"/>
    <w:rsid w:val="0044633F"/>
    <w:rsid w:val="004627CA"/>
    <w:rsid w:val="004E269D"/>
    <w:rsid w:val="004E349A"/>
    <w:rsid w:val="004E6D96"/>
    <w:rsid w:val="004F17BE"/>
    <w:rsid w:val="00515202"/>
    <w:rsid w:val="00526D27"/>
    <w:rsid w:val="005503DD"/>
    <w:rsid w:val="005B4FED"/>
    <w:rsid w:val="005F2395"/>
    <w:rsid w:val="00626B44"/>
    <w:rsid w:val="006377BF"/>
    <w:rsid w:val="006D2098"/>
    <w:rsid w:val="007158A5"/>
    <w:rsid w:val="0077178E"/>
    <w:rsid w:val="00797E32"/>
    <w:rsid w:val="007C07C6"/>
    <w:rsid w:val="0083580E"/>
    <w:rsid w:val="008A20C3"/>
    <w:rsid w:val="008B3D70"/>
    <w:rsid w:val="008F6EB4"/>
    <w:rsid w:val="00913EE3"/>
    <w:rsid w:val="00935F11"/>
    <w:rsid w:val="009409D7"/>
    <w:rsid w:val="00945C57"/>
    <w:rsid w:val="00952985"/>
    <w:rsid w:val="009A0ACF"/>
    <w:rsid w:val="009C566D"/>
    <w:rsid w:val="009E3137"/>
    <w:rsid w:val="009F3FCA"/>
    <w:rsid w:val="00A13A8C"/>
    <w:rsid w:val="00A32AB9"/>
    <w:rsid w:val="00A4455B"/>
    <w:rsid w:val="00A85933"/>
    <w:rsid w:val="00AA5B2E"/>
    <w:rsid w:val="00AA5CD9"/>
    <w:rsid w:val="00AB3E4B"/>
    <w:rsid w:val="00AE0674"/>
    <w:rsid w:val="00AE4E3B"/>
    <w:rsid w:val="00B23694"/>
    <w:rsid w:val="00B36B53"/>
    <w:rsid w:val="00B92ABD"/>
    <w:rsid w:val="00BC0334"/>
    <w:rsid w:val="00BE6EDB"/>
    <w:rsid w:val="00C21355"/>
    <w:rsid w:val="00C35451"/>
    <w:rsid w:val="00C82394"/>
    <w:rsid w:val="00CA1E48"/>
    <w:rsid w:val="00CB01C5"/>
    <w:rsid w:val="00CE2368"/>
    <w:rsid w:val="00CF0F12"/>
    <w:rsid w:val="00D0380A"/>
    <w:rsid w:val="00D12648"/>
    <w:rsid w:val="00D20F6A"/>
    <w:rsid w:val="00D306D1"/>
    <w:rsid w:val="00D406EF"/>
    <w:rsid w:val="00D41847"/>
    <w:rsid w:val="00D41E13"/>
    <w:rsid w:val="00D9079F"/>
    <w:rsid w:val="00DC2F42"/>
    <w:rsid w:val="00DC44EE"/>
    <w:rsid w:val="00DE65F5"/>
    <w:rsid w:val="00E31B01"/>
    <w:rsid w:val="00E53136"/>
    <w:rsid w:val="00EB4018"/>
    <w:rsid w:val="00EB4EAC"/>
    <w:rsid w:val="00EB60A6"/>
    <w:rsid w:val="00F11771"/>
    <w:rsid w:val="00F34A3E"/>
    <w:rsid w:val="00F40E22"/>
    <w:rsid w:val="00F67566"/>
    <w:rsid w:val="00FB4C16"/>
    <w:rsid w:val="00FC3DCE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BF322"/>
  <w15:docId w15:val="{07B92843-5842-4DDD-841A-3C5DDF2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3545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C3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1521</Words>
  <Characters>9129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Mariusz Hejnar</cp:lastModifiedBy>
  <cp:revision>12</cp:revision>
  <dcterms:created xsi:type="dcterms:W3CDTF">2023-10-22T09:49:00Z</dcterms:created>
  <dcterms:modified xsi:type="dcterms:W3CDTF">2023-10-24T11:05:00Z</dcterms:modified>
</cp:coreProperties>
</file>