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8519" w14:textId="77777777" w:rsidR="005A7DAA" w:rsidRPr="00856DF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color w:val="000000" w:themeColor="text1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60B9E9FE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3D9C19C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13E559FD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5752A01F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17D59FDA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796238D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82ACD3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2D0EC936" w14:textId="77777777"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B49F27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4EE85F08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43928388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66CCD923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5DF2E8B8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BB300A9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D2D3147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C8617C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2750B31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6713503D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AD6CE9C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2DC10280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089BB7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1EE8E12D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3BD01FF1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AFA2CA4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A8F92C8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0FEB83C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6EE846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575A3C8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A663CCA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7F36DBDC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21E60218" w14:textId="77777777" w:rsidTr="00604B16">
        <w:tc>
          <w:tcPr>
            <w:tcW w:w="2552" w:type="dxa"/>
            <w:shd w:val="clear" w:color="auto" w:fill="BDD6EE"/>
            <w:vAlign w:val="center"/>
          </w:tcPr>
          <w:p w14:paraId="769D75E3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1C0861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23A98B8" w14:textId="77777777" w:rsidTr="00604B16">
        <w:tc>
          <w:tcPr>
            <w:tcW w:w="2552" w:type="dxa"/>
            <w:shd w:val="clear" w:color="auto" w:fill="BDD6EE"/>
            <w:vAlign w:val="center"/>
          </w:tcPr>
          <w:p w14:paraId="0FEB1A5A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495EBB0C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DEDB721" w14:textId="77777777" w:rsidTr="00604B16">
        <w:tc>
          <w:tcPr>
            <w:tcW w:w="2552" w:type="dxa"/>
            <w:shd w:val="clear" w:color="auto" w:fill="BDD6EE"/>
            <w:vAlign w:val="center"/>
          </w:tcPr>
          <w:p w14:paraId="2D01B11F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34F4C9C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0D13517D" w14:textId="77777777" w:rsidTr="00604B16">
        <w:tc>
          <w:tcPr>
            <w:tcW w:w="2552" w:type="dxa"/>
            <w:shd w:val="clear" w:color="auto" w:fill="BDD6EE"/>
            <w:vAlign w:val="center"/>
          </w:tcPr>
          <w:p w14:paraId="13972CA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2999D1D3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3929E6FA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178ED200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5D1B00EC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6FFF3D0A" w14:textId="77777777"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14:paraId="6AAC08FD" w14:textId="77777777" w:rsidR="0022017C" w:rsidRPr="00856DF6" w:rsidRDefault="0022017C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b/>
          <w:bCs/>
          <w:color w:val="000000" w:themeColor="text1"/>
        </w:rPr>
      </w:pPr>
      <w:r w:rsidRPr="00856DF6">
        <w:rPr>
          <w:rFonts w:asciiTheme="minorHAnsi" w:hAnsiTheme="minorHAnsi" w:cstheme="minorHAnsi"/>
          <w:b/>
          <w:bCs/>
          <w:color w:val="000000" w:themeColor="text1"/>
        </w:rPr>
        <w:t xml:space="preserve">Przebudowa drogi wewnętrznej na działce nr 570 obręb Sulmierzyce (ul. Borowa w Sulmierzycach) o długości 209,50m </w:t>
      </w:r>
    </w:p>
    <w:p w14:paraId="1510A6B1" w14:textId="7B905223"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14:paraId="3AD78036" w14:textId="77777777"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56FD4C29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C06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14:paraId="48D640E5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B602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Zapoznałem się z specyfikacją warunków zamówienia (SWZ) oraz innymi dokumentami zamówienia oraz zdobyłem wszelkie konieczne informacje  do właściwego przygotowania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oferty. Przyjmuję przekazane dokumenty bez zastrzeżeń i zobowiązuję się do wykonania przedmiotu zamówienia zgodnie z warunkami w nich zawartymi.</w:t>
            </w:r>
          </w:p>
        </w:tc>
      </w:tr>
      <w:tr w:rsidR="005A7DAA" w:rsidRPr="008E2F96" w14:paraId="18642B15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6A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7AAF66FE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807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14:paraId="42513743" w14:textId="77777777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F1CD4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7CD1C2E9" w14:textId="77777777"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162F52F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08DA96A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</w:t>
            </w:r>
            <w:r w:rsidRPr="00ED3574">
              <w:rPr>
                <w:rFonts w:asciiTheme="minorHAnsi" w:hAnsiTheme="minorHAnsi" w:cstheme="minorHAnsi"/>
                <w:b/>
                <w:u w:val="single"/>
              </w:rPr>
              <w:t>będzie prowadzić</w:t>
            </w:r>
            <w:r w:rsidRPr="008E2F96">
              <w:rPr>
                <w:rFonts w:asciiTheme="minorHAnsi" w:hAnsiTheme="minorHAnsi" w:cstheme="minorHAnsi"/>
                <w:bCs/>
              </w:rPr>
              <w:t xml:space="preserve">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45A914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027FDB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7E0FE1AA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ED3574" w:rsidRPr="008E2F96" w14:paraId="3A65FCE3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88AE9" w14:textId="37B9BBF7" w:rsidR="00ED3574" w:rsidRPr="0022017C" w:rsidRDefault="0022017C" w:rsidP="0022017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 w:rsidRPr="009F3919">
              <w:rPr>
                <w:rFonts w:asciiTheme="minorHAnsi" w:hAnsiTheme="minorHAnsi" w:cstheme="minorHAnsi"/>
                <w:bCs/>
              </w:rPr>
              <w:t>Zamawiający  nie wymaga wniesienia wadium.</w:t>
            </w:r>
          </w:p>
        </w:tc>
      </w:tr>
      <w:tr w:rsidR="005A7DAA" w:rsidRPr="008E2F96" w14:paraId="40B4516E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BCB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A53E0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ED872AE" w14:textId="77777777"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761E7E0E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C91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2CC3794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621097A5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19682A3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21537A4D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CC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Przekazuję dane umożliwiające dostęp do dokumentów potwierdzających umocowanie do reprezentowania wykonawcy (takie jak np. odpis lub informacja z Krajowego Rejestru Sądowego, Centralnej Ewidencji i Informacji o Działalności Gospodarczej lub innego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właściwego rejestru)</w:t>
            </w:r>
          </w:p>
          <w:p w14:paraId="6D80AB63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7C3BE8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47CA0BE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A2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60825ED3" w14:textId="04BB4F6D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</w:t>
            </w:r>
          </w:p>
        </w:tc>
      </w:tr>
      <w:tr w:rsidR="00F33E6F" w:rsidRPr="008E2F96" w14:paraId="2000EF80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9BF5" w14:textId="77777777" w:rsidR="00F33E6F" w:rsidRDefault="00F33E6F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Dodatkowe informacje (jeżeli dotyczy)</w:t>
            </w:r>
          </w:p>
          <w:p w14:paraId="36D8389F" w14:textId="34B1FD28" w:rsidR="00F33E6F" w:rsidRPr="00F33E6F" w:rsidRDefault="00F33E6F" w:rsidP="00F33E6F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………………………………………………………………………………………………………..</w:t>
            </w:r>
          </w:p>
        </w:tc>
      </w:tr>
      <w:tr w:rsidR="005A7DAA" w:rsidRPr="008E2F96" w14:paraId="3932B4E1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5591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7EF26C8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53A2A2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136FA2CA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3CC4CE9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65363AF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6C80F3D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2A175E57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8B0459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3068DADE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00D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09F62D0B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42AADAD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455A5E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54CA89E0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91832F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41A15116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BD51D4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7AB8C" w14:textId="77777777" w:rsidR="00BD51D4" w:rsidRDefault="00BD51D4" w:rsidP="005A7DAA">
      <w:r>
        <w:separator/>
      </w:r>
    </w:p>
  </w:endnote>
  <w:endnote w:type="continuationSeparator" w:id="0">
    <w:p w14:paraId="44E7DB17" w14:textId="77777777" w:rsidR="00BD51D4" w:rsidRDefault="00BD51D4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DFA22" w14:textId="77777777" w:rsidR="00BD51D4" w:rsidRDefault="00BD51D4" w:rsidP="005A7DAA">
      <w:r>
        <w:separator/>
      </w:r>
    </w:p>
  </w:footnote>
  <w:footnote w:type="continuationSeparator" w:id="0">
    <w:p w14:paraId="0AF7F3ED" w14:textId="77777777" w:rsidR="00BD51D4" w:rsidRDefault="00BD51D4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05BA0" w14:textId="0AB6B68F" w:rsidR="00ED3574" w:rsidRPr="00ED3574" w:rsidRDefault="00ED3574" w:rsidP="00ED3574">
    <w:pPr>
      <w:pStyle w:val="Nagwek"/>
    </w:pPr>
  </w:p>
  <w:p w14:paraId="4F4DF4C1" w14:textId="5D508C37" w:rsidR="00DE1B39" w:rsidRPr="006632E0" w:rsidRDefault="00DE1B39" w:rsidP="00DE1B39">
    <w:pPr>
      <w:pStyle w:val="Nagwek"/>
    </w:pPr>
  </w:p>
  <w:p w14:paraId="7CB369F3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09F48751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137BCEAF" w14:textId="6827B9E0" w:rsidR="0028659E" w:rsidRDefault="00251283" w:rsidP="009A3775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22017C">
      <w:rPr>
        <w:rFonts w:ascii="Calibri" w:eastAsia="Times" w:hAnsi="Calibri" w:cs="Calibri"/>
        <w:b/>
        <w:szCs w:val="24"/>
      </w:rPr>
      <w:t>7</w:t>
    </w:r>
    <w:r>
      <w:rPr>
        <w:rFonts w:ascii="Calibri" w:eastAsia="Times" w:hAnsi="Calibri" w:cs="Calibri"/>
        <w:b/>
        <w:szCs w:val="24"/>
      </w:rPr>
      <w:t>.202</w:t>
    </w:r>
    <w:r w:rsidR="0022017C">
      <w:rPr>
        <w:rFonts w:ascii="Calibri" w:eastAsia="Times" w:hAnsi="Calibri" w:cs="Calibri"/>
        <w:b/>
        <w:szCs w:val="24"/>
      </w:rPr>
      <w:t>5</w:t>
    </w:r>
  </w:p>
  <w:p w14:paraId="0100AB00" w14:textId="77777777" w:rsidR="0022017C" w:rsidRPr="00C913CA" w:rsidRDefault="0022017C" w:rsidP="009A3775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437">
    <w:abstractNumId w:val="1"/>
  </w:num>
  <w:num w:numId="2" w16cid:durableId="1053577902">
    <w:abstractNumId w:val="3"/>
  </w:num>
  <w:num w:numId="3" w16cid:durableId="808480221">
    <w:abstractNumId w:val="0"/>
  </w:num>
  <w:num w:numId="4" w16cid:durableId="1855538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A"/>
    <w:rsid w:val="00031FA5"/>
    <w:rsid w:val="0006684D"/>
    <w:rsid w:val="00082B70"/>
    <w:rsid w:val="000B1453"/>
    <w:rsid w:val="000E3216"/>
    <w:rsid w:val="000F42DA"/>
    <w:rsid w:val="00110BD7"/>
    <w:rsid w:val="00153A68"/>
    <w:rsid w:val="0016322B"/>
    <w:rsid w:val="001D4FBB"/>
    <w:rsid w:val="0022017C"/>
    <w:rsid w:val="00251283"/>
    <w:rsid w:val="002703D2"/>
    <w:rsid w:val="0028659E"/>
    <w:rsid w:val="002D176E"/>
    <w:rsid w:val="00323BD6"/>
    <w:rsid w:val="00346007"/>
    <w:rsid w:val="00362314"/>
    <w:rsid w:val="00370BED"/>
    <w:rsid w:val="00397A61"/>
    <w:rsid w:val="003A0F89"/>
    <w:rsid w:val="003D4D7C"/>
    <w:rsid w:val="003F492B"/>
    <w:rsid w:val="003F5EA8"/>
    <w:rsid w:val="004A4263"/>
    <w:rsid w:val="004D68E9"/>
    <w:rsid w:val="005141BE"/>
    <w:rsid w:val="00522B14"/>
    <w:rsid w:val="005A6CEB"/>
    <w:rsid w:val="005A7DAA"/>
    <w:rsid w:val="005D482A"/>
    <w:rsid w:val="005F6E79"/>
    <w:rsid w:val="005F72A8"/>
    <w:rsid w:val="00624938"/>
    <w:rsid w:val="00631C31"/>
    <w:rsid w:val="006457F1"/>
    <w:rsid w:val="006E6F04"/>
    <w:rsid w:val="00700A5C"/>
    <w:rsid w:val="00710661"/>
    <w:rsid w:val="007311CB"/>
    <w:rsid w:val="00736FCF"/>
    <w:rsid w:val="0074300B"/>
    <w:rsid w:val="007B684F"/>
    <w:rsid w:val="0081012C"/>
    <w:rsid w:val="00856DF6"/>
    <w:rsid w:val="0088124E"/>
    <w:rsid w:val="008841F9"/>
    <w:rsid w:val="008E2F96"/>
    <w:rsid w:val="00915D46"/>
    <w:rsid w:val="00951C62"/>
    <w:rsid w:val="009A3775"/>
    <w:rsid w:val="009A4F85"/>
    <w:rsid w:val="009C1296"/>
    <w:rsid w:val="009F3919"/>
    <w:rsid w:val="00A204DB"/>
    <w:rsid w:val="00A853B4"/>
    <w:rsid w:val="00AD406A"/>
    <w:rsid w:val="00AE1519"/>
    <w:rsid w:val="00B52870"/>
    <w:rsid w:val="00B63A83"/>
    <w:rsid w:val="00B651F3"/>
    <w:rsid w:val="00B926F6"/>
    <w:rsid w:val="00BD219D"/>
    <w:rsid w:val="00BD51D4"/>
    <w:rsid w:val="00BF2B34"/>
    <w:rsid w:val="00C46649"/>
    <w:rsid w:val="00CD17BD"/>
    <w:rsid w:val="00CE6192"/>
    <w:rsid w:val="00CF2396"/>
    <w:rsid w:val="00D02DFB"/>
    <w:rsid w:val="00D176A3"/>
    <w:rsid w:val="00D2626C"/>
    <w:rsid w:val="00DC14F5"/>
    <w:rsid w:val="00DC265C"/>
    <w:rsid w:val="00DD1052"/>
    <w:rsid w:val="00DD6531"/>
    <w:rsid w:val="00DE1B39"/>
    <w:rsid w:val="00DF06AD"/>
    <w:rsid w:val="00DF11FC"/>
    <w:rsid w:val="00E848F8"/>
    <w:rsid w:val="00EB726E"/>
    <w:rsid w:val="00EC6335"/>
    <w:rsid w:val="00ED3574"/>
    <w:rsid w:val="00F03970"/>
    <w:rsid w:val="00F16E05"/>
    <w:rsid w:val="00F33E6F"/>
    <w:rsid w:val="00F35CFB"/>
    <w:rsid w:val="00F87B48"/>
    <w:rsid w:val="00FB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D38F"/>
  <w15:docId w15:val="{D0909762-1D83-4C6A-8A14-8EB0FB91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Dorota Błaszczyk</cp:lastModifiedBy>
  <cp:revision>6</cp:revision>
  <cp:lastPrinted>2024-02-09T12:39:00Z</cp:lastPrinted>
  <dcterms:created xsi:type="dcterms:W3CDTF">2024-03-20T10:13:00Z</dcterms:created>
  <dcterms:modified xsi:type="dcterms:W3CDTF">2025-05-12T09:19:00Z</dcterms:modified>
</cp:coreProperties>
</file>