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AD6B6" w14:textId="77777777" w:rsidR="005F71D8" w:rsidRPr="005F71D8" w:rsidRDefault="005F71D8" w:rsidP="005F71D8"/>
    <w:p w14:paraId="7CAC6B43" w14:textId="7D428B46" w:rsidR="005F71D8" w:rsidRPr="005F71D8" w:rsidRDefault="005F71D8" w:rsidP="007F1E4E">
      <w:pPr>
        <w:spacing w:after="0" w:line="240" w:lineRule="auto"/>
        <w:jc w:val="both"/>
        <w:rPr>
          <w:b/>
          <w:bCs/>
        </w:rPr>
      </w:pPr>
      <w:r w:rsidRPr="005F71D8">
        <w:rPr>
          <w:b/>
          <w:bCs/>
        </w:rPr>
        <w:t xml:space="preserve">FZP.271.04.2025 </w:t>
      </w:r>
      <w:r w:rsidR="00093C65">
        <w:rPr>
          <w:b/>
          <w:bCs/>
        </w:rPr>
        <w:t>– załącznik nr 1 do SWZ</w:t>
      </w:r>
    </w:p>
    <w:p w14:paraId="48E858F8" w14:textId="77777777" w:rsidR="00245E00" w:rsidRDefault="00245E00" w:rsidP="007F1E4E">
      <w:pPr>
        <w:spacing w:after="0" w:line="240" w:lineRule="auto"/>
        <w:jc w:val="center"/>
        <w:rPr>
          <w:b/>
          <w:bCs/>
        </w:rPr>
      </w:pPr>
    </w:p>
    <w:p w14:paraId="5B3DD9E9" w14:textId="77777777" w:rsidR="00245E00" w:rsidRDefault="00245E00" w:rsidP="007F1E4E">
      <w:pPr>
        <w:spacing w:after="0" w:line="240" w:lineRule="auto"/>
        <w:jc w:val="center"/>
        <w:rPr>
          <w:b/>
          <w:bCs/>
        </w:rPr>
      </w:pPr>
    </w:p>
    <w:p w14:paraId="7D9BDCF3" w14:textId="14AA103E" w:rsidR="005F71D8" w:rsidRPr="005F71D8" w:rsidRDefault="00245E00" w:rsidP="007F1E4E">
      <w:pPr>
        <w:spacing w:after="0" w:line="240" w:lineRule="auto"/>
        <w:jc w:val="center"/>
      </w:pPr>
      <w:r>
        <w:rPr>
          <w:b/>
          <w:bCs/>
        </w:rPr>
        <w:t xml:space="preserve">SZCZEGÓŁOWY </w:t>
      </w:r>
      <w:r w:rsidR="005F71D8" w:rsidRPr="005F71D8">
        <w:rPr>
          <w:b/>
          <w:bCs/>
        </w:rPr>
        <w:t>OPIS PRZEDMIOTU ZAMÓWIENIA</w:t>
      </w:r>
    </w:p>
    <w:p w14:paraId="5A58BAF4" w14:textId="77777777" w:rsidR="005F71D8" w:rsidRDefault="005F71D8" w:rsidP="007F1E4E">
      <w:pPr>
        <w:spacing w:after="0" w:line="240" w:lineRule="auto"/>
        <w:jc w:val="both"/>
        <w:rPr>
          <w:b/>
          <w:bCs/>
        </w:rPr>
      </w:pPr>
    </w:p>
    <w:p w14:paraId="5F7860F8" w14:textId="53C9EB48" w:rsidR="005F71D8" w:rsidRPr="005F71D8" w:rsidRDefault="005F71D8" w:rsidP="007F1E4E">
      <w:pPr>
        <w:spacing w:after="0" w:line="240" w:lineRule="auto"/>
        <w:jc w:val="both"/>
        <w:rPr>
          <w:rFonts w:cstheme="minorHAnsi"/>
        </w:rPr>
      </w:pPr>
      <w:r w:rsidRPr="005F71D8">
        <w:rPr>
          <w:rFonts w:cstheme="minorHAnsi"/>
          <w:b/>
          <w:bCs/>
        </w:rPr>
        <w:t xml:space="preserve">Część nr 1: </w:t>
      </w:r>
      <w:r w:rsidRPr="005F71D8">
        <w:rPr>
          <w:rFonts w:cstheme="minorHAnsi"/>
          <w:b/>
          <w:bCs/>
          <w:szCs w:val="24"/>
        </w:rPr>
        <w:t>Opracowanie dokumentacji projektowo-kosztorysowej na „Budowę drogi w m. Dąbrowa Nowa</w:t>
      </w:r>
      <w:r w:rsidR="00AA5FA8">
        <w:rPr>
          <w:rFonts w:cstheme="minorHAnsi"/>
          <w:b/>
          <w:bCs/>
          <w:szCs w:val="24"/>
        </w:rPr>
        <w:t>”</w:t>
      </w:r>
    </w:p>
    <w:p w14:paraId="026C6542" w14:textId="77777777" w:rsidR="005F71D8" w:rsidRDefault="005F71D8" w:rsidP="007F1E4E">
      <w:pPr>
        <w:spacing w:after="0" w:line="240" w:lineRule="auto"/>
        <w:jc w:val="both"/>
        <w:rPr>
          <w:b/>
          <w:bCs/>
        </w:rPr>
      </w:pPr>
    </w:p>
    <w:p w14:paraId="5E730B03" w14:textId="7F52800E" w:rsidR="005F71D8" w:rsidRPr="00AA5FA8" w:rsidRDefault="005F71D8" w:rsidP="007F1E4E">
      <w:pPr>
        <w:spacing w:after="0" w:line="240" w:lineRule="auto"/>
        <w:jc w:val="both"/>
        <w:rPr>
          <w:rFonts w:cstheme="minorHAnsi"/>
        </w:rPr>
      </w:pPr>
      <w:r w:rsidRPr="005F71D8">
        <w:t>1. Przedmiotem niniejszego zamówienia jest opracowanie kompletnej dokumentacji projektowo-kosztorysowej na „</w:t>
      </w:r>
      <w:r w:rsidRPr="005F71D8">
        <w:rPr>
          <w:rFonts w:cstheme="minorHAnsi"/>
          <w:szCs w:val="24"/>
        </w:rPr>
        <w:t>Budowę drogi w m. Dąbrowa Nowa</w:t>
      </w:r>
      <w:r w:rsidRPr="00AA5FA8">
        <w:rPr>
          <w:rFonts w:cstheme="minorHAnsi"/>
        </w:rPr>
        <w:t>”</w:t>
      </w:r>
      <w:r w:rsidR="00AA5FA8" w:rsidRPr="00AA5FA8">
        <w:rPr>
          <w:rFonts w:cstheme="minorHAnsi"/>
        </w:rPr>
        <w:t xml:space="preserve"> </w:t>
      </w:r>
      <w:r w:rsidR="00AA5FA8" w:rsidRPr="00AA5FA8">
        <w:rPr>
          <w:rFonts w:cstheme="minorHAnsi"/>
        </w:rPr>
        <w:t xml:space="preserve">z śladowych płyt drogowych o długości ok. </w:t>
      </w:r>
      <w:r w:rsidR="00AA5FA8" w:rsidRPr="00AA5FA8">
        <w:rPr>
          <w:rFonts w:cstheme="minorHAnsi"/>
        </w:rPr>
        <w:t>800</w:t>
      </w:r>
      <w:r w:rsidR="00AA5FA8" w:rsidRPr="00AA5FA8">
        <w:rPr>
          <w:rFonts w:cstheme="minorHAnsi"/>
        </w:rPr>
        <w:t>m.</w:t>
      </w:r>
    </w:p>
    <w:p w14:paraId="7E7A4A47" w14:textId="77777777" w:rsidR="005F71D8" w:rsidRPr="005F71D8" w:rsidRDefault="005F71D8" w:rsidP="007F1E4E">
      <w:pPr>
        <w:spacing w:after="0" w:line="240" w:lineRule="auto"/>
        <w:jc w:val="both"/>
      </w:pPr>
    </w:p>
    <w:p w14:paraId="34807DFB" w14:textId="77777777" w:rsidR="005F71D8" w:rsidRPr="005F71D8" w:rsidRDefault="005F71D8" w:rsidP="007F1E4E">
      <w:pPr>
        <w:spacing w:after="0" w:line="240" w:lineRule="auto"/>
        <w:jc w:val="both"/>
      </w:pPr>
      <w:r w:rsidRPr="005F71D8">
        <w:t xml:space="preserve">2. W skład zamówienia w szczególności wchodzą następujące opracowania: </w:t>
      </w:r>
    </w:p>
    <w:p w14:paraId="1C6ADA3E"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 xml:space="preserve">mapa do celów projektowych, </w:t>
      </w:r>
      <w:r>
        <w:rPr>
          <w:rFonts w:ascii="Calibri" w:hAnsi="Calibri" w:cs="Calibri"/>
          <w:color w:val="FF0000"/>
        </w:rPr>
        <w:t xml:space="preserve"> </w:t>
      </w:r>
    </w:p>
    <w:p w14:paraId="4A434966"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wykonanie odwiertów i dokumentacja geologiczna – jeżeli dotyczy,</w:t>
      </w:r>
      <w:r>
        <w:rPr>
          <w:rFonts w:ascii="Calibri" w:hAnsi="Calibri" w:cs="Calibri"/>
          <w:color w:val="FF0000"/>
        </w:rPr>
        <w:t xml:space="preserve"> </w:t>
      </w:r>
    </w:p>
    <w:p w14:paraId="1263B5D5"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inwentaryzacja budowlana istniejących obiektów (w przypadku, gdy istnieje potrzeba opracowania),</w:t>
      </w:r>
      <w:r>
        <w:rPr>
          <w:rFonts w:ascii="Calibri" w:hAnsi="Calibri" w:cs="Calibri"/>
          <w:color w:val="FF0000"/>
        </w:rPr>
        <w:t xml:space="preserve"> </w:t>
      </w:r>
    </w:p>
    <w:p w14:paraId="164375D0"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zagospodarowania terenu – 4 egz.,</w:t>
      </w:r>
      <w:r>
        <w:rPr>
          <w:rFonts w:ascii="Calibri" w:hAnsi="Calibri" w:cs="Calibri"/>
          <w:color w:val="FF0000"/>
        </w:rPr>
        <w:t xml:space="preserve"> </w:t>
      </w:r>
    </w:p>
    <w:p w14:paraId="350B6057"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architektoniczno-budowlany – 4 egz.,</w:t>
      </w:r>
      <w:r>
        <w:rPr>
          <w:rFonts w:ascii="Calibri" w:hAnsi="Calibri" w:cs="Calibri"/>
          <w:color w:val="FF0000"/>
        </w:rPr>
        <w:t xml:space="preserve"> </w:t>
      </w:r>
    </w:p>
    <w:p w14:paraId="107BB0CA" w14:textId="77777777" w:rsidR="005F71D8" w:rsidRPr="00F95E01"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techniczny – 4 egz.,</w:t>
      </w:r>
      <w:r>
        <w:rPr>
          <w:rFonts w:ascii="Calibri" w:hAnsi="Calibri" w:cs="Calibri"/>
          <w:color w:val="FF0000"/>
        </w:rPr>
        <w:t xml:space="preserve"> </w:t>
      </w:r>
    </w:p>
    <w:p w14:paraId="7439FE49"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specyfikacje techniczne wykonania i odbioru robót budowlanych – 2 egz.,</w:t>
      </w:r>
      <w:r>
        <w:rPr>
          <w:rFonts w:ascii="Calibri" w:hAnsi="Calibri" w:cs="Calibri"/>
          <w:color w:val="FF0000"/>
        </w:rPr>
        <w:t xml:space="preserve"> </w:t>
      </w:r>
    </w:p>
    <w:p w14:paraId="6FDD2C9B"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plan bezpieczeństwa i ochrony zdrowia,</w:t>
      </w:r>
      <w:r>
        <w:rPr>
          <w:rFonts w:ascii="Calibri" w:hAnsi="Calibri" w:cs="Calibri"/>
          <w:color w:val="FF0000"/>
        </w:rPr>
        <w:t xml:space="preserve"> </w:t>
      </w:r>
    </w:p>
    <w:p w14:paraId="13051A57"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stałej organizacji ruchu (zatwierdzony) – 3 egz.,</w:t>
      </w:r>
      <w:r>
        <w:rPr>
          <w:rFonts w:ascii="Calibri" w:hAnsi="Calibri" w:cs="Calibri"/>
          <w:color w:val="FF0000"/>
        </w:rPr>
        <w:t xml:space="preserve"> </w:t>
      </w:r>
    </w:p>
    <w:p w14:paraId="45D041F7"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przedmiar robót – 2 egz.,</w:t>
      </w:r>
      <w:r>
        <w:rPr>
          <w:rFonts w:ascii="Calibri" w:hAnsi="Calibri" w:cs="Calibri"/>
          <w:color w:val="FF0000"/>
        </w:rPr>
        <w:t xml:space="preserve"> </w:t>
      </w:r>
    </w:p>
    <w:p w14:paraId="617F69B5"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kosztorys inwestorski – 2 egz.,</w:t>
      </w:r>
      <w:r>
        <w:rPr>
          <w:rFonts w:ascii="Calibri" w:hAnsi="Calibri" w:cs="Calibri"/>
          <w:color w:val="FF0000"/>
        </w:rPr>
        <w:t xml:space="preserve"> </w:t>
      </w:r>
    </w:p>
    <w:p w14:paraId="700741CE"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kosztorys ofertowy – 2 egz.,</w:t>
      </w:r>
      <w:r>
        <w:rPr>
          <w:rFonts w:ascii="Calibri" w:hAnsi="Calibri" w:cs="Calibri"/>
          <w:color w:val="FF0000"/>
        </w:rPr>
        <w:t xml:space="preserve"> </w:t>
      </w:r>
    </w:p>
    <w:p w14:paraId="6174821B" w14:textId="294F1FA8"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uzgodnienia oraz uzyskanie warunków technicznych zarządców sieci, z którymi będą kolidowały (lub nie) projektowane drogi; uzyskanie tych dokumentów jest obowiązkowe,</w:t>
      </w:r>
      <w:r>
        <w:rPr>
          <w:rFonts w:ascii="Calibri" w:hAnsi="Calibri" w:cs="Calibri"/>
          <w:color w:val="FF0000"/>
        </w:rPr>
        <w:t xml:space="preserve"> </w:t>
      </w:r>
    </w:p>
    <w:p w14:paraId="4DB032D4"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uzgodnienia z zarządcami dróg wyższych kategorii, z którymi łączą się projektowane drogi,</w:t>
      </w:r>
      <w:r>
        <w:rPr>
          <w:rFonts w:ascii="Calibri" w:hAnsi="Calibri" w:cs="Calibri"/>
          <w:color w:val="FF0000"/>
        </w:rPr>
        <w:t xml:space="preserve"> </w:t>
      </w:r>
    </w:p>
    <w:p w14:paraId="7B9AD3DE" w14:textId="77777777" w:rsidR="005F71D8" w:rsidRPr="00F95E01"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projekty ewentualnych przebudów elementów infrastruktury branż kolidujących                                 z projektowanymi drogami,</w:t>
      </w:r>
      <w:r>
        <w:rPr>
          <w:rFonts w:ascii="Calibri" w:hAnsi="Calibri" w:cs="Calibri"/>
          <w:color w:val="FF0000"/>
        </w:rPr>
        <w:t xml:space="preserve"> </w:t>
      </w:r>
    </w:p>
    <w:p w14:paraId="7DBED837" w14:textId="681388FA" w:rsidR="005F71D8" w:rsidRPr="0049283A" w:rsidRDefault="005F71D8" w:rsidP="007F1E4E">
      <w:pPr>
        <w:numPr>
          <w:ilvl w:val="1"/>
          <w:numId w:val="1"/>
        </w:numPr>
        <w:spacing w:after="0" w:line="240" w:lineRule="auto"/>
        <w:ind w:hanging="852"/>
        <w:jc w:val="both"/>
        <w:rPr>
          <w:rFonts w:ascii="Calibri" w:hAnsi="Calibri" w:cs="Calibri"/>
          <w:strike/>
        </w:rPr>
      </w:pPr>
      <w:r w:rsidRPr="00F95E01">
        <w:rPr>
          <w:rFonts w:ascii="Calibri" w:hAnsi="Calibri" w:cs="Calibri"/>
        </w:rPr>
        <w:t>decyzja o pozwoleniu na budowę bądź brak wniesienia sprzeciwu do zgłoszenia robót budowlanych</w:t>
      </w:r>
      <w:r w:rsidR="00245E00">
        <w:rPr>
          <w:rFonts w:ascii="Calibri" w:hAnsi="Calibri" w:cs="Calibri"/>
        </w:rPr>
        <w:t>,</w:t>
      </w:r>
    </w:p>
    <w:p w14:paraId="1D79BDD4" w14:textId="77777777" w:rsidR="005F71D8" w:rsidRPr="001A7D29" w:rsidRDefault="005F71D8" w:rsidP="007F1E4E">
      <w:pPr>
        <w:numPr>
          <w:ilvl w:val="1"/>
          <w:numId w:val="1"/>
        </w:numPr>
        <w:spacing w:after="0" w:line="240" w:lineRule="auto"/>
        <w:ind w:hanging="852"/>
        <w:jc w:val="both"/>
        <w:rPr>
          <w:rFonts w:ascii="Calibri" w:hAnsi="Calibri" w:cs="Calibri"/>
        </w:rPr>
      </w:pPr>
      <w:r>
        <w:rPr>
          <w:rFonts w:ascii="Calibri" w:hAnsi="Calibri" w:cs="Calibri"/>
        </w:rPr>
        <w:t>wersję elektroniczną dokumentacji (PDF i ATH).</w:t>
      </w:r>
      <w:r>
        <w:rPr>
          <w:rFonts w:ascii="Calibri" w:hAnsi="Calibri" w:cs="Calibri"/>
          <w:color w:val="FF0000"/>
        </w:rPr>
        <w:t xml:space="preserve"> </w:t>
      </w:r>
    </w:p>
    <w:p w14:paraId="2BD8C9AC" w14:textId="77777777" w:rsidR="005F71D8" w:rsidRPr="005F71D8" w:rsidRDefault="005F71D8" w:rsidP="007F1E4E">
      <w:pPr>
        <w:spacing w:after="0" w:line="240" w:lineRule="auto"/>
        <w:jc w:val="both"/>
      </w:pPr>
    </w:p>
    <w:p w14:paraId="72494E30" w14:textId="676D2087" w:rsidR="007F1E4E" w:rsidRPr="007F1E4E" w:rsidRDefault="00FA1BAC" w:rsidP="00FA1BAC">
      <w:pPr>
        <w:spacing w:after="0" w:line="240" w:lineRule="auto"/>
        <w:ind w:left="357" w:hanging="357"/>
        <w:jc w:val="both"/>
        <w:rPr>
          <w:rFonts w:ascii="Calibri" w:hAnsi="Calibri" w:cs="Calibri"/>
        </w:rPr>
      </w:pPr>
      <w:r>
        <w:rPr>
          <w:rFonts w:ascii="Calibri" w:hAnsi="Calibri" w:cs="Calibri"/>
        </w:rPr>
        <w:t xml:space="preserve">3.    </w:t>
      </w:r>
      <w:r w:rsidR="007F1E4E" w:rsidRPr="007F1E4E">
        <w:rPr>
          <w:rFonts w:ascii="Calibri" w:hAnsi="Calibri" w:cs="Calibri"/>
        </w:rPr>
        <w:t xml:space="preserve">Wykonawca zobowiązany jest do pozyskania wszelkich niezbędnych dokumentów, opinii, uzgodnień, decyzji itp. niezbędnych do skompletowania dokumentacji w stopniu niezbędnym do uzyskania ostatecznej decyzji </w:t>
      </w:r>
      <w:r>
        <w:rPr>
          <w:rFonts w:ascii="Calibri" w:hAnsi="Calibri" w:cs="Calibri"/>
        </w:rPr>
        <w:t xml:space="preserve">                 </w:t>
      </w:r>
      <w:r w:rsidR="007F1E4E" w:rsidRPr="007F1E4E">
        <w:rPr>
          <w:rFonts w:ascii="Calibri" w:hAnsi="Calibri" w:cs="Calibri"/>
        </w:rPr>
        <w:t>o pozwoleniu na budowę bądź zaświadczenia o braku wniesienia sprzeciwu dla opracowania dokumentacji projektowo-kosztorysowej.</w:t>
      </w:r>
      <w:r w:rsidR="007F1E4E" w:rsidRPr="007F1E4E">
        <w:rPr>
          <w:rFonts w:ascii="Calibri" w:hAnsi="Calibri" w:cs="Calibri"/>
          <w:color w:val="4472C4"/>
        </w:rPr>
        <w:t xml:space="preserve"> </w:t>
      </w:r>
      <w:r w:rsidR="007F1E4E" w:rsidRPr="007F1E4E">
        <w:rPr>
          <w:rFonts w:ascii="Calibri" w:hAnsi="Calibri" w:cs="Calibri"/>
        </w:rPr>
        <w:t xml:space="preserve">Powyższe dokumenty wykonawca pozyska działając na podstawie udzielonego przez zamawiającego pełnomocnictwa. Ewentualne koszty pozyskania dokumentów (w tym opłaty za wydanie uzgodnień, opłaty administracyjne itp.) znajdują się po stronie wykonawcy.  Projekt koncepcyjny Wykonawca winien przedstawić Zamawiającemu Projekt koncepcyjny w celu uzgodnień i akceptacji w terminie 3 tygodni od daty podpisania umowy. Projekt ten służy do prowadzenia uzgodnień z zamawiającym zmierzających do zatwierdzenia ostatecznej wersji koncepcji projektu. Projekt koncepcyjny zostanie przygotowany w formie papierowej w 1 egz. Wykonawca zobowiązany jest na bieżąco konsultować z zamawiającym realizację przedmiotu zamówienia. Zamawiający zastrzega sobie prawo zgłaszania uwag i sugestii dotyczących rozwiązań projektowych, które wykonawca zobowiązuje się w dopuszczalnym stopniu i z należytą starannością uwzględnić.   </w:t>
      </w:r>
    </w:p>
    <w:p w14:paraId="4B9E4340" w14:textId="6F8AB347" w:rsidR="007F1E4E" w:rsidRPr="00FA1BAC" w:rsidRDefault="00FA1BAC" w:rsidP="00FA1BAC">
      <w:pPr>
        <w:spacing w:after="0" w:line="240" w:lineRule="auto"/>
        <w:jc w:val="both"/>
        <w:rPr>
          <w:rFonts w:ascii="Calibri" w:hAnsi="Calibri" w:cs="Calibri"/>
        </w:rPr>
      </w:pPr>
      <w:r>
        <w:rPr>
          <w:rFonts w:ascii="Calibri" w:hAnsi="Calibri" w:cs="Calibri"/>
        </w:rPr>
        <w:t xml:space="preserve">      </w:t>
      </w:r>
      <w:r w:rsidR="007F1E4E" w:rsidRPr="00FA1BAC">
        <w:rPr>
          <w:rFonts w:ascii="Calibri" w:hAnsi="Calibri" w:cs="Calibri"/>
        </w:rPr>
        <w:t>W ramach obowiązków Wykonawca będzie sprawował nadzór autorski bez dodatkowego wynagrodzenia.</w:t>
      </w:r>
    </w:p>
    <w:p w14:paraId="7773FF25" w14:textId="77777777" w:rsidR="00FA1BAC" w:rsidRDefault="00FA1BAC" w:rsidP="007F1E4E">
      <w:pPr>
        <w:spacing w:after="0" w:line="240" w:lineRule="auto"/>
        <w:jc w:val="both"/>
      </w:pPr>
    </w:p>
    <w:p w14:paraId="20E81D8F" w14:textId="370C8C6D" w:rsidR="005F71D8" w:rsidRPr="007F1E4E" w:rsidRDefault="005F71D8" w:rsidP="007F1E4E">
      <w:pPr>
        <w:spacing w:after="0" w:line="240" w:lineRule="auto"/>
        <w:jc w:val="both"/>
        <w:rPr>
          <w:rFonts w:ascii="Calibri" w:hAnsi="Calibri" w:cs="Calibri"/>
        </w:rPr>
      </w:pPr>
      <w:r w:rsidRPr="005F71D8">
        <w:t xml:space="preserve">4. Do obowiązków Wykonawcy należy w szczególności: </w:t>
      </w:r>
    </w:p>
    <w:p w14:paraId="03C2C3E8" w14:textId="0499BB98" w:rsidR="005F71D8" w:rsidRPr="005F71D8" w:rsidRDefault="00FA1BAC" w:rsidP="007F1E4E">
      <w:pPr>
        <w:spacing w:after="0" w:line="240" w:lineRule="auto"/>
        <w:jc w:val="both"/>
      </w:pPr>
      <w:r>
        <w:t xml:space="preserve">a) </w:t>
      </w:r>
      <w:r w:rsidR="005F71D8" w:rsidRPr="005F71D8">
        <w:t xml:space="preserve">przeprowadzenie oględzin w terenie, </w:t>
      </w:r>
    </w:p>
    <w:p w14:paraId="61E23D4C" w14:textId="68A0A10B" w:rsidR="005F71D8" w:rsidRPr="005F71D8" w:rsidRDefault="00FA1BAC" w:rsidP="007F1E4E">
      <w:pPr>
        <w:spacing w:after="0" w:line="240" w:lineRule="auto"/>
        <w:jc w:val="both"/>
      </w:pPr>
      <w:r>
        <w:t xml:space="preserve">b) </w:t>
      </w:r>
      <w:r w:rsidR="005F71D8" w:rsidRPr="005F71D8">
        <w:t xml:space="preserve">uzyskanie uzgodnień lokalizacji zjazdów na działki z właścicielami nieruchomości przyległych do projektowanych dróg, </w:t>
      </w:r>
    </w:p>
    <w:p w14:paraId="3F567848" w14:textId="2A44966D" w:rsidR="005F71D8" w:rsidRPr="005F71D8" w:rsidRDefault="00FA1BAC" w:rsidP="007F1E4E">
      <w:pPr>
        <w:spacing w:after="0" w:line="240" w:lineRule="auto"/>
        <w:jc w:val="both"/>
      </w:pPr>
      <w:r>
        <w:t xml:space="preserve">c) </w:t>
      </w:r>
      <w:r w:rsidR="005F71D8" w:rsidRPr="005F71D8">
        <w:t xml:space="preserve">zapewnienie wykonania kompletnej dokumentacji w zakresie wynikającym z pkt. 2 przez osoby posiadające wymagane uprawnienia, oraz skoordynowanie techniczne wykonanych przez te osoby opracowań projektowych, </w:t>
      </w:r>
    </w:p>
    <w:p w14:paraId="0E915626" w14:textId="27A0486D" w:rsidR="005F71D8" w:rsidRPr="005F71D8" w:rsidRDefault="00FA1BAC" w:rsidP="00FA1BAC">
      <w:pPr>
        <w:spacing w:after="0" w:line="240" w:lineRule="auto"/>
        <w:jc w:val="both"/>
      </w:pPr>
      <w:r>
        <w:lastRenderedPageBreak/>
        <w:t xml:space="preserve">d) </w:t>
      </w:r>
      <w:r w:rsidR="005F71D8" w:rsidRPr="005F71D8">
        <w:t xml:space="preserve">zapewnienie sprawdzenia projektu pod względem zgodności z przepisami, w tym techniczno-budowlanymi </w:t>
      </w:r>
      <w:r>
        <w:t xml:space="preserve">              </w:t>
      </w:r>
      <w:r w:rsidR="005F71D8" w:rsidRPr="005F71D8">
        <w:t xml:space="preserve">i obowiązującymi Polskimi Normami przez osobę posiadającą uprawnienia budowlane do projektowania bez ograniczeń w odpowiedniej specjalności lub rzeczoznawcę budowlanego, </w:t>
      </w:r>
    </w:p>
    <w:p w14:paraId="78A2A42D" w14:textId="7EEDF193" w:rsidR="005F71D8" w:rsidRPr="005F71D8" w:rsidRDefault="00FA1BAC" w:rsidP="00FA1BAC">
      <w:pPr>
        <w:spacing w:after="0" w:line="240" w:lineRule="auto"/>
        <w:jc w:val="both"/>
      </w:pPr>
      <w:r>
        <w:t xml:space="preserve">e) </w:t>
      </w:r>
      <w:r w:rsidR="005F71D8" w:rsidRPr="005F71D8">
        <w:t xml:space="preserve">zapewnienie kompletności dokumentacji projektowej oraz kosztorysowej, </w:t>
      </w:r>
    </w:p>
    <w:p w14:paraId="12815147" w14:textId="5337B6E4" w:rsidR="005F71D8" w:rsidRPr="005F71D8" w:rsidRDefault="00FA1BAC" w:rsidP="00FA1BAC">
      <w:pPr>
        <w:spacing w:after="0" w:line="240" w:lineRule="auto"/>
        <w:jc w:val="both"/>
      </w:pPr>
      <w:r>
        <w:t xml:space="preserve">f) </w:t>
      </w:r>
      <w:r w:rsidR="005F71D8" w:rsidRPr="005F71D8">
        <w:t xml:space="preserve">wyjaśnianie wątpliwości dotyczących projektu i zawartych w nim rozwiązań poprzez konsultowanie z zamawiającym istotnych elementów mających wpływ na koszty, funkcje i inne cechy obiektu, </w:t>
      </w:r>
    </w:p>
    <w:p w14:paraId="1CA47A97" w14:textId="21F3A455" w:rsidR="005F71D8" w:rsidRPr="005F71D8" w:rsidRDefault="00FA1BAC" w:rsidP="00FA1BAC">
      <w:pPr>
        <w:spacing w:after="0" w:line="240" w:lineRule="auto"/>
        <w:jc w:val="both"/>
      </w:pPr>
      <w:r>
        <w:t xml:space="preserve">g) </w:t>
      </w:r>
      <w:r w:rsidR="005F71D8" w:rsidRPr="005F71D8">
        <w:t>pomoc zamawiającemu w udzielaniu odpowiedzi na zapytania kierowane w trakcie trwania procedury zamówienia publiczneg</w:t>
      </w:r>
      <w:r>
        <w:t xml:space="preserve">o </w:t>
      </w:r>
      <w:r w:rsidR="005F71D8" w:rsidRPr="005F71D8">
        <w:t xml:space="preserve">dotyczącego wykonania robót budowlanych. Odpowiedzi na pytania dotyczące opracowanej dokumentacji projektowej zadane przez wykonawców w trakcie postępowania przetargowego na wykonanie robót budowlanych związanych z realizacją zadania będą wymagane w terminie dwóch dni roboczych od ich otrzymania. </w:t>
      </w:r>
    </w:p>
    <w:p w14:paraId="46B45A31" w14:textId="77777777" w:rsidR="00FA1BAC" w:rsidRDefault="00FA1BAC" w:rsidP="00FA1BAC">
      <w:pPr>
        <w:spacing w:after="0" w:line="240" w:lineRule="auto"/>
      </w:pPr>
    </w:p>
    <w:p w14:paraId="6CFFBE61" w14:textId="42A2672C" w:rsidR="005F71D8" w:rsidRPr="005F71D8" w:rsidRDefault="005F71D8" w:rsidP="00FA1BAC">
      <w:pPr>
        <w:spacing w:after="0" w:line="240" w:lineRule="auto"/>
        <w:jc w:val="both"/>
      </w:pPr>
      <w:r w:rsidRPr="005F71D8">
        <w:t xml:space="preserve">5. Kompletną dokumentację projektowo-kosztorysową zgodnie z wymogami zawartymi w pkt. 2 należy dostarczyć zamawiającemu w terminie </w:t>
      </w:r>
      <w:r w:rsidR="00FA1BAC">
        <w:rPr>
          <w:b/>
          <w:bCs/>
        </w:rPr>
        <w:t>3</w:t>
      </w:r>
      <w:r w:rsidRPr="005F71D8">
        <w:rPr>
          <w:b/>
          <w:bCs/>
        </w:rPr>
        <w:t xml:space="preserve"> miesięcy od podpisania umowy. </w:t>
      </w:r>
    </w:p>
    <w:p w14:paraId="2A37930A" w14:textId="77777777" w:rsidR="005F71D8" w:rsidRPr="005F71D8" w:rsidRDefault="005F71D8" w:rsidP="00FA1BAC">
      <w:pPr>
        <w:spacing w:after="0" w:line="240" w:lineRule="auto"/>
      </w:pPr>
    </w:p>
    <w:p w14:paraId="31B9E090" w14:textId="3F857D84" w:rsidR="00FA1BAC" w:rsidRPr="00FA1BAC" w:rsidRDefault="005F71D8" w:rsidP="00FA1BAC">
      <w:pPr>
        <w:spacing w:after="0" w:line="240" w:lineRule="auto"/>
        <w:jc w:val="both"/>
      </w:pPr>
      <w:r w:rsidRPr="005F71D8">
        <w:t xml:space="preserve">6. </w:t>
      </w:r>
      <w:r w:rsidR="00FA1BAC" w:rsidRPr="001A7D29">
        <w:rPr>
          <w:rFonts w:ascii="Calibri" w:hAnsi="Calibri" w:cs="Calibri"/>
        </w:rPr>
        <w:t xml:space="preserve">Wykonawca zobowiązany jest aby treść dokumentacji </w:t>
      </w:r>
      <w:r w:rsidR="00FA1BAC">
        <w:rPr>
          <w:rFonts w:ascii="Calibri" w:hAnsi="Calibri" w:cs="Calibri"/>
        </w:rPr>
        <w:t>projektowej</w:t>
      </w:r>
      <w:r w:rsidR="00FA1BAC" w:rsidRPr="001A7D29">
        <w:rPr>
          <w:rFonts w:ascii="Calibri" w:hAnsi="Calibri" w:cs="Calibri"/>
        </w:rPr>
        <w:t xml:space="preserve"> (wszelkie opisy technologii wykonania, materiałów itp.) sporządzona została z uwzględnieniem przepisów ustawy </w:t>
      </w:r>
      <w:r w:rsidR="00FA1BAC" w:rsidRPr="00E3627E">
        <w:rPr>
          <w:rFonts w:ascii="Calibri" w:hAnsi="Calibri"/>
        </w:rPr>
        <w:t>z dnia 11 września 2019</w:t>
      </w:r>
      <w:r w:rsidR="00FA1BAC">
        <w:rPr>
          <w:rFonts w:ascii="Calibri" w:hAnsi="Calibri"/>
        </w:rPr>
        <w:t xml:space="preserve"> r.</w:t>
      </w:r>
      <w:r w:rsidR="00FA1BAC" w:rsidRPr="00E3627E">
        <w:rPr>
          <w:rFonts w:ascii="Calibri" w:hAnsi="Calibri"/>
        </w:rPr>
        <w:t xml:space="preserve"> – </w:t>
      </w:r>
      <w:r w:rsidR="00FA1BAC" w:rsidRPr="001A7D29">
        <w:rPr>
          <w:rFonts w:ascii="Calibri" w:hAnsi="Calibri" w:cs="Calibri"/>
        </w:rPr>
        <w:t>Prawo zamówień publicznych dotyczących opisu przedmiotu zamówienia oraz przepisów ustaw</w:t>
      </w:r>
      <w:r w:rsidR="00FA1BAC">
        <w:rPr>
          <w:rFonts w:ascii="Calibri" w:hAnsi="Calibri" w:cs="Calibri"/>
        </w:rPr>
        <w:t>y</w:t>
      </w:r>
      <w:r w:rsidR="00FA1BAC" w:rsidRPr="00F95E01">
        <w:rPr>
          <w:rFonts w:ascii="Calibri" w:hAnsi="Calibri"/>
        </w:rPr>
        <w:t xml:space="preserve"> </w:t>
      </w:r>
      <w:r w:rsidR="00FA1BAC">
        <w:rPr>
          <w:rFonts w:ascii="Calibri" w:hAnsi="Calibri"/>
        </w:rPr>
        <w:t xml:space="preserve">z dnia 7 lipca 1994 r. – </w:t>
      </w:r>
      <w:r w:rsidR="00FA1BAC" w:rsidRPr="001A7D29">
        <w:rPr>
          <w:rFonts w:ascii="Calibri" w:hAnsi="Calibri" w:cs="Calibri"/>
        </w:rPr>
        <w:t xml:space="preserve"> Prawo budowlane i ustaw</w:t>
      </w:r>
      <w:r w:rsidR="00FA1BAC">
        <w:rPr>
          <w:rFonts w:ascii="Calibri" w:hAnsi="Calibri" w:cs="Calibri"/>
        </w:rPr>
        <w:t>y</w:t>
      </w:r>
      <w:r w:rsidR="00FA1BAC" w:rsidRPr="00F95E01">
        <w:rPr>
          <w:rFonts w:ascii="Calibri" w:hAnsi="Calibri"/>
        </w:rPr>
        <w:t xml:space="preserve"> </w:t>
      </w:r>
      <w:r w:rsidR="00FA1BAC">
        <w:rPr>
          <w:rFonts w:ascii="Calibri" w:hAnsi="Calibri"/>
        </w:rPr>
        <w:t xml:space="preserve">z dnia 18 kwietnia 2004 r. </w:t>
      </w:r>
      <w:r w:rsidR="00FA1BAC" w:rsidRPr="001A7D29">
        <w:rPr>
          <w:rFonts w:ascii="Calibri" w:hAnsi="Calibri" w:cs="Calibri"/>
        </w:rPr>
        <w:t xml:space="preserve">o wyrobach budowlanych. W dokumentacji nie można zamieszczać nazw konkretnych producentów oraz produktów. </w:t>
      </w:r>
    </w:p>
    <w:p w14:paraId="67E05438" w14:textId="7F2D028C" w:rsidR="005F71D8" w:rsidRPr="005F71D8" w:rsidRDefault="005F71D8" w:rsidP="00FA1BAC">
      <w:pPr>
        <w:spacing w:after="0" w:line="240" w:lineRule="auto"/>
      </w:pPr>
      <w:r w:rsidRPr="005F71D8">
        <w:t xml:space="preserve"> </w:t>
      </w:r>
    </w:p>
    <w:p w14:paraId="240BC46F" w14:textId="77777777" w:rsidR="005F71D8" w:rsidRPr="005F71D8" w:rsidRDefault="005F71D8" w:rsidP="005131D6">
      <w:pPr>
        <w:spacing w:after="0" w:line="240" w:lineRule="auto"/>
        <w:jc w:val="both"/>
      </w:pPr>
      <w:r w:rsidRPr="005F71D8">
        <w:t xml:space="preserve">7. Wykonawca zapewni Zamawiającemu wgląd w opracowywaną dokumentację na każdym etapie jej wykonywania oraz będzie na bieżąco informował Zamawiającego o toczących się postępowaniach administracyjnych i trybie uzgadniania dokumentacji. W szczególności Wykonawca zobowiązany jest do niezwłocznego informowania Zamawiającego o wszelkich okolicznościach mogących stanowić przyczynę opóźnienia wydania wnioskowanych uzgodnień lub decyzji administracyjnych. </w:t>
      </w:r>
    </w:p>
    <w:p w14:paraId="727B92DD" w14:textId="77777777" w:rsidR="005F71D8" w:rsidRPr="005F71D8" w:rsidRDefault="005F71D8" w:rsidP="005131D6">
      <w:pPr>
        <w:spacing w:after="0" w:line="240" w:lineRule="auto"/>
      </w:pPr>
    </w:p>
    <w:p w14:paraId="5DCB24AD" w14:textId="7CC7ADA4" w:rsidR="005F71D8" w:rsidRPr="005F71D8" w:rsidRDefault="005F71D8" w:rsidP="005131D6">
      <w:pPr>
        <w:spacing w:after="0" w:line="240" w:lineRule="auto"/>
        <w:jc w:val="both"/>
      </w:pPr>
      <w:r w:rsidRPr="005F71D8">
        <w:t xml:space="preserve">8. Wykonawca dokona aktualizacji kosztorysów inwestorskich w terminie trzech lat od daty protokołu zdawczo-odbiorczego wykonanej dokumentacji, w przypadku zaistnienia takiej potrzeby. </w:t>
      </w:r>
    </w:p>
    <w:p w14:paraId="6B32CA9F" w14:textId="77777777" w:rsidR="005131D6" w:rsidRDefault="005131D6" w:rsidP="005131D6">
      <w:pPr>
        <w:spacing w:after="0" w:line="240" w:lineRule="auto"/>
      </w:pPr>
    </w:p>
    <w:p w14:paraId="340D7F9A" w14:textId="7BF46E27" w:rsidR="005F71D8" w:rsidRPr="005F71D8" w:rsidRDefault="005F71D8" w:rsidP="005131D6">
      <w:pPr>
        <w:spacing w:after="0" w:line="240" w:lineRule="auto"/>
      </w:pPr>
      <w:r w:rsidRPr="005F71D8">
        <w:t xml:space="preserve">9. Dokumentacja projektowa wykonywana w tym zamówienia będzie podstawą do ogłoszenia przetargu na wykonanie robót budowlanych w związku z tym jej kompletność, zawartość i szczegółowość powinna być wystarczająca dla tego celu. </w:t>
      </w:r>
    </w:p>
    <w:p w14:paraId="4D37E9E0" w14:textId="77777777" w:rsidR="005131D6" w:rsidRDefault="005131D6" w:rsidP="005131D6">
      <w:pPr>
        <w:spacing w:after="0" w:line="240" w:lineRule="auto"/>
      </w:pPr>
    </w:p>
    <w:p w14:paraId="04E503AD" w14:textId="16942ABA" w:rsidR="005F71D8" w:rsidRDefault="005F71D8" w:rsidP="005131D6">
      <w:pPr>
        <w:spacing w:after="0" w:line="240" w:lineRule="auto"/>
      </w:pPr>
      <w:r w:rsidRPr="005F71D8">
        <w:t>10. Dokumentację należy opracować zgodnie z</w:t>
      </w:r>
      <w:r w:rsidR="005131D6">
        <w:t xml:space="preserve"> obowiązującymi przepisami prawa, w szczególności:</w:t>
      </w:r>
      <w:r w:rsidRPr="005F71D8">
        <w:t xml:space="preserve"> </w:t>
      </w:r>
    </w:p>
    <w:p w14:paraId="19038E61" w14:textId="77777777" w:rsidR="005131D6" w:rsidRDefault="005131D6" w:rsidP="000F6B27">
      <w:pPr>
        <w:spacing w:after="0" w:line="240" w:lineRule="auto"/>
        <w:jc w:val="both"/>
        <w:rPr>
          <w:rFonts w:ascii="Calibri" w:hAnsi="Calibri"/>
        </w:rPr>
      </w:pPr>
      <w:r>
        <w:rPr>
          <w:rFonts w:ascii="Calibri" w:hAnsi="Calibri"/>
        </w:rPr>
        <w:t>a) u</w:t>
      </w:r>
      <w:r w:rsidRPr="00E3627E">
        <w:rPr>
          <w:rFonts w:ascii="Calibri" w:hAnsi="Calibri"/>
        </w:rPr>
        <w:t>staw</w:t>
      </w:r>
      <w:r>
        <w:rPr>
          <w:rFonts w:ascii="Calibri" w:hAnsi="Calibri"/>
        </w:rPr>
        <w:t>ą</w:t>
      </w:r>
      <w:r w:rsidRPr="00E3627E">
        <w:rPr>
          <w:rFonts w:ascii="Calibri" w:hAnsi="Calibri"/>
        </w:rPr>
        <w:t xml:space="preserve"> z dnia 11 września 2019</w:t>
      </w:r>
      <w:r>
        <w:rPr>
          <w:rFonts w:ascii="Calibri" w:hAnsi="Calibri"/>
        </w:rPr>
        <w:t>r.</w:t>
      </w:r>
      <w:r w:rsidRPr="00E3627E">
        <w:rPr>
          <w:rFonts w:ascii="Calibri" w:hAnsi="Calibri"/>
        </w:rPr>
        <w:t xml:space="preserve"> – Prawo zamówień publicznych (Dz.U. z 20</w:t>
      </w:r>
      <w:r>
        <w:rPr>
          <w:rFonts w:ascii="Calibri" w:hAnsi="Calibri"/>
        </w:rPr>
        <w:t>24</w:t>
      </w:r>
      <w:r w:rsidRPr="00E3627E">
        <w:rPr>
          <w:rFonts w:ascii="Calibri" w:hAnsi="Calibri"/>
        </w:rPr>
        <w:t>r.</w:t>
      </w:r>
      <w:r>
        <w:rPr>
          <w:rFonts w:ascii="Calibri" w:hAnsi="Calibri"/>
        </w:rPr>
        <w:t xml:space="preserve"> </w:t>
      </w:r>
      <w:r w:rsidRPr="00E3627E">
        <w:rPr>
          <w:rFonts w:ascii="Calibri" w:hAnsi="Calibri"/>
        </w:rPr>
        <w:t>poz. 1</w:t>
      </w:r>
      <w:r>
        <w:rPr>
          <w:rFonts w:ascii="Calibri" w:hAnsi="Calibri"/>
        </w:rPr>
        <w:t>320</w:t>
      </w:r>
      <w:r w:rsidRPr="00E3627E">
        <w:rPr>
          <w:rFonts w:ascii="Calibri" w:hAnsi="Calibri"/>
        </w:rPr>
        <w:t>)</w:t>
      </w:r>
    </w:p>
    <w:p w14:paraId="0BE13A18" w14:textId="77777777" w:rsidR="005131D6" w:rsidRDefault="005131D6" w:rsidP="000F6B27">
      <w:pPr>
        <w:spacing w:after="0" w:line="240" w:lineRule="auto"/>
        <w:jc w:val="both"/>
        <w:rPr>
          <w:rFonts w:ascii="Calibri" w:hAnsi="Calibri"/>
        </w:rPr>
      </w:pPr>
      <w:r>
        <w:rPr>
          <w:rFonts w:ascii="Calibri" w:hAnsi="Calibri"/>
        </w:rPr>
        <w:t>b) ustawą z dnia 7 lipca 1994 r. – Prawo budowlane (</w:t>
      </w:r>
      <w:r w:rsidRPr="00E3627E">
        <w:rPr>
          <w:rFonts w:ascii="Calibri" w:hAnsi="Calibri"/>
        </w:rPr>
        <w:t>Dz.U. z 20</w:t>
      </w:r>
      <w:r>
        <w:rPr>
          <w:rFonts w:ascii="Calibri" w:hAnsi="Calibri"/>
        </w:rPr>
        <w:t>25</w:t>
      </w:r>
      <w:r w:rsidRPr="00E3627E">
        <w:rPr>
          <w:rFonts w:ascii="Calibri" w:hAnsi="Calibri"/>
        </w:rPr>
        <w:t xml:space="preserve">r. poz. </w:t>
      </w:r>
      <w:r>
        <w:rPr>
          <w:rFonts w:ascii="Calibri" w:hAnsi="Calibri"/>
        </w:rPr>
        <w:t>418)</w:t>
      </w:r>
    </w:p>
    <w:p w14:paraId="1BCDD1F3" w14:textId="571CEAE7" w:rsidR="005131D6" w:rsidRPr="00E3627E" w:rsidRDefault="005131D6" w:rsidP="000F6B27">
      <w:pPr>
        <w:spacing w:after="0" w:line="240" w:lineRule="auto"/>
        <w:jc w:val="both"/>
        <w:rPr>
          <w:rFonts w:ascii="Calibri" w:hAnsi="Calibri"/>
        </w:rPr>
      </w:pPr>
      <w:r>
        <w:rPr>
          <w:rFonts w:ascii="Calibri" w:hAnsi="Calibri"/>
        </w:rPr>
        <w:t>c)</w:t>
      </w:r>
      <w:r w:rsidRPr="009F4347">
        <w:rPr>
          <w:rFonts w:ascii="Calibri" w:hAnsi="Calibri" w:cs="Calibri"/>
        </w:rPr>
        <w:t xml:space="preserve"> </w:t>
      </w:r>
      <w:r w:rsidRPr="001A7D29">
        <w:rPr>
          <w:rFonts w:ascii="Calibri" w:hAnsi="Calibri" w:cs="Calibri"/>
        </w:rPr>
        <w:t>ustaw</w:t>
      </w:r>
      <w:r>
        <w:rPr>
          <w:rFonts w:ascii="Calibri" w:hAnsi="Calibri" w:cs="Calibri"/>
        </w:rPr>
        <w:t>ą</w:t>
      </w:r>
      <w:r w:rsidRPr="00F95E01">
        <w:rPr>
          <w:rFonts w:ascii="Calibri" w:hAnsi="Calibri"/>
        </w:rPr>
        <w:t xml:space="preserve"> </w:t>
      </w:r>
      <w:r>
        <w:rPr>
          <w:rFonts w:ascii="Calibri" w:hAnsi="Calibri"/>
        </w:rPr>
        <w:t xml:space="preserve">z dnia 16 kwietnia 2004 r. </w:t>
      </w:r>
      <w:r w:rsidRPr="001A7D29">
        <w:rPr>
          <w:rFonts w:ascii="Calibri" w:hAnsi="Calibri" w:cs="Calibri"/>
        </w:rPr>
        <w:t>o wyrobach budowlanych</w:t>
      </w:r>
      <w:r w:rsidRPr="009F4347">
        <w:rPr>
          <w:rFonts w:ascii="Calibri" w:hAnsi="Calibri"/>
        </w:rPr>
        <w:t xml:space="preserve"> </w:t>
      </w:r>
      <w:r>
        <w:rPr>
          <w:rFonts w:ascii="Calibri" w:hAnsi="Calibri"/>
        </w:rPr>
        <w:t>(</w:t>
      </w:r>
      <w:r w:rsidRPr="00E3627E">
        <w:rPr>
          <w:rFonts w:ascii="Calibri" w:hAnsi="Calibri"/>
        </w:rPr>
        <w:t>Dz.U. z 20</w:t>
      </w:r>
      <w:r>
        <w:rPr>
          <w:rFonts w:ascii="Calibri" w:hAnsi="Calibri"/>
        </w:rPr>
        <w:t>21</w:t>
      </w:r>
      <w:r w:rsidRPr="00E3627E">
        <w:rPr>
          <w:rFonts w:ascii="Calibri" w:hAnsi="Calibri"/>
        </w:rPr>
        <w:t>r. poz.</w:t>
      </w:r>
      <w:r>
        <w:rPr>
          <w:rFonts w:ascii="Calibri" w:hAnsi="Calibri"/>
        </w:rPr>
        <w:t xml:space="preserve"> 1213),</w:t>
      </w:r>
    </w:p>
    <w:p w14:paraId="59368A65" w14:textId="77777777" w:rsidR="000F6B27" w:rsidRDefault="005131D6" w:rsidP="000F6B27">
      <w:pPr>
        <w:spacing w:after="0" w:line="240" w:lineRule="auto"/>
        <w:jc w:val="both"/>
      </w:pPr>
      <w:r>
        <w:t xml:space="preserve">d) </w:t>
      </w:r>
      <w:r>
        <w:rPr>
          <w:rFonts w:ascii="Calibri" w:hAnsi="Calibri" w:cs="Calibri"/>
        </w:rPr>
        <w:t>rozporządzeniem Ministra Rozwoju i Technologii z dnia 20 grudnia 2021 roku w sprawie szczegółowego zakresu i formy dokumentacji projektowej, specyfikacji technicznych wykonania i odbioru robót budowlanych oraz programu funkcjonalno-użytkowego (Dz.U. z 2021r., poz. 2454),</w:t>
      </w:r>
    </w:p>
    <w:p w14:paraId="39EB174F" w14:textId="446F524A" w:rsidR="000F6B27" w:rsidRDefault="000F6B27" w:rsidP="000F6B27">
      <w:pPr>
        <w:spacing w:after="0" w:line="240" w:lineRule="auto"/>
        <w:jc w:val="both"/>
        <w:rPr>
          <w:rFonts w:ascii="Calibri" w:hAnsi="Calibri" w:cs="Calibri"/>
        </w:rPr>
      </w:pPr>
      <w:r>
        <w:t>e)r</w:t>
      </w:r>
      <w:r w:rsidR="005F71D8" w:rsidRPr="005F71D8">
        <w:t>ozporządzenie</w:t>
      </w:r>
      <w:r>
        <w:t>m</w:t>
      </w:r>
      <w:r w:rsidR="005F71D8" w:rsidRPr="005F71D8">
        <w:t xml:space="preserve"> Ministra Rozwoju i Technologii z dnia 20 grudnia 2021 r. w sprawie określenia metod </w:t>
      </w:r>
      <w:r>
        <w:t xml:space="preserve">                       </w:t>
      </w:r>
      <w:r w:rsidR="005F71D8" w:rsidRPr="005F71D8">
        <w:t xml:space="preserve">i podstaw sporządzania kosztorysu inwestorskiego, obliczania planowanych kosztów prac projektowych oraz planowanych kosztów robót budowlanych określonych w programie funkcjonalno-użytkowym </w:t>
      </w:r>
      <w:r>
        <w:rPr>
          <w:rFonts w:ascii="Calibri" w:hAnsi="Calibri" w:cs="Calibri"/>
        </w:rPr>
        <w:t>(Dz.U. z 2021r. poz. 2458),</w:t>
      </w:r>
    </w:p>
    <w:p w14:paraId="3CD87AF8" w14:textId="5311F82E" w:rsidR="000F6B27" w:rsidRDefault="000F6B27" w:rsidP="000F6B27">
      <w:pPr>
        <w:spacing w:after="0" w:line="240" w:lineRule="auto"/>
        <w:jc w:val="both"/>
        <w:rPr>
          <w:rFonts w:ascii="Calibri" w:hAnsi="Calibri" w:cs="Calibri"/>
        </w:rPr>
      </w:pPr>
      <w:r>
        <w:rPr>
          <w:rFonts w:ascii="Calibri" w:hAnsi="Calibri" w:cs="Calibri"/>
        </w:rPr>
        <w:t xml:space="preserve">f) </w:t>
      </w:r>
      <w:r>
        <w:t>r</w:t>
      </w:r>
      <w:r w:rsidRPr="005F71D8">
        <w:t>ozporządzenie</w:t>
      </w:r>
      <w:r>
        <w:t>m</w:t>
      </w:r>
      <w:r w:rsidRPr="005F71D8">
        <w:t xml:space="preserve"> Ministra Rozwoju z dnia </w:t>
      </w:r>
      <w:r>
        <w:t>11</w:t>
      </w:r>
      <w:r w:rsidRPr="005F71D8">
        <w:t xml:space="preserve"> </w:t>
      </w:r>
      <w:r>
        <w:t>września</w:t>
      </w:r>
      <w:r w:rsidRPr="005F71D8">
        <w:t xml:space="preserve"> 202</w:t>
      </w:r>
      <w:r>
        <w:t>0</w:t>
      </w:r>
      <w:r w:rsidRPr="005F71D8">
        <w:t xml:space="preserve"> r</w:t>
      </w:r>
      <w:r w:rsidRPr="005F71D8">
        <w:rPr>
          <w:rFonts w:cstheme="minorHAnsi"/>
        </w:rPr>
        <w:t xml:space="preserve">. </w:t>
      </w:r>
      <w:r w:rsidRPr="000F6B27">
        <w:rPr>
          <w:rFonts w:cstheme="minorHAnsi"/>
        </w:rPr>
        <w:t>w sprawie szczegółowego zakresu i formy projektu budowlanego</w:t>
      </w:r>
      <w:r>
        <w:rPr>
          <w:rFonts w:cstheme="minorHAnsi"/>
        </w:rPr>
        <w:t xml:space="preserve"> </w:t>
      </w:r>
      <w:r>
        <w:rPr>
          <w:rFonts w:ascii="Calibri" w:hAnsi="Calibri" w:cs="Calibri"/>
        </w:rPr>
        <w:t>(Dz.U. z 2022r. poz. 1679 ze zm.),</w:t>
      </w:r>
    </w:p>
    <w:p w14:paraId="6B9F2316" w14:textId="671B3691" w:rsidR="005154ED" w:rsidRPr="005154ED" w:rsidRDefault="005154ED" w:rsidP="005154ED">
      <w:pPr>
        <w:spacing w:after="0" w:line="240" w:lineRule="auto"/>
        <w:jc w:val="both"/>
        <w:rPr>
          <w:b/>
          <w:bCs/>
        </w:rPr>
      </w:pPr>
      <w:r>
        <w:rPr>
          <w:rFonts w:ascii="Calibri" w:hAnsi="Calibri" w:cs="Calibri"/>
        </w:rPr>
        <w:t xml:space="preserve">g) </w:t>
      </w:r>
      <w:r>
        <w:t>r</w:t>
      </w:r>
      <w:r w:rsidRPr="005F71D8">
        <w:t>ozporządzenie</w:t>
      </w:r>
      <w:r>
        <w:t>m</w:t>
      </w:r>
      <w:r w:rsidRPr="005F71D8">
        <w:t xml:space="preserve"> Ministra</w:t>
      </w:r>
      <w:r>
        <w:t xml:space="preserve"> Infrastruktury</w:t>
      </w:r>
      <w:r w:rsidRPr="005F71D8">
        <w:t xml:space="preserve"> z dnia </w:t>
      </w:r>
      <w:r>
        <w:t>24</w:t>
      </w:r>
      <w:r w:rsidRPr="005F71D8">
        <w:t xml:space="preserve"> </w:t>
      </w:r>
      <w:r>
        <w:t>czerwca</w:t>
      </w:r>
      <w:r w:rsidRPr="005F71D8">
        <w:t xml:space="preserve"> 202</w:t>
      </w:r>
      <w:r>
        <w:t>2</w:t>
      </w:r>
      <w:r w:rsidRPr="005F71D8">
        <w:t xml:space="preserve"> r</w:t>
      </w:r>
      <w:r w:rsidRPr="005F71D8">
        <w:rPr>
          <w:rFonts w:cstheme="minorHAnsi"/>
        </w:rPr>
        <w:t xml:space="preserve">. </w:t>
      </w:r>
      <w:r w:rsidRPr="005154ED">
        <w:t>w sprawie przepisów techniczno-budowlanych dotyczących dróg publicznych</w:t>
      </w:r>
      <w:r w:rsidRPr="005154ED">
        <w:rPr>
          <w:rFonts w:cstheme="minorHAnsi"/>
        </w:rPr>
        <w:t xml:space="preserve"> </w:t>
      </w:r>
      <w:r w:rsidRPr="005154ED">
        <w:rPr>
          <w:rFonts w:ascii="Calibri" w:hAnsi="Calibri" w:cs="Calibri"/>
        </w:rPr>
        <w:t>(</w:t>
      </w:r>
      <w:r>
        <w:rPr>
          <w:rFonts w:ascii="Calibri" w:hAnsi="Calibri" w:cs="Calibri"/>
        </w:rPr>
        <w:t>Dz.U. z 2022r. poz. 1518),</w:t>
      </w:r>
    </w:p>
    <w:p w14:paraId="218E667B" w14:textId="5ACEEC5D" w:rsidR="005F71D8" w:rsidRPr="005F71D8" w:rsidRDefault="005154ED" w:rsidP="005154ED">
      <w:pPr>
        <w:jc w:val="both"/>
      </w:pPr>
      <w:r>
        <w:rPr>
          <w:rFonts w:cstheme="minorHAnsi"/>
        </w:rPr>
        <w:t xml:space="preserve">h) </w:t>
      </w:r>
      <w:r>
        <w:t>r</w:t>
      </w:r>
      <w:r w:rsidR="005F71D8" w:rsidRPr="005F71D8">
        <w:t>ozporządzenie</w:t>
      </w:r>
      <w:r>
        <w:t>m</w:t>
      </w:r>
      <w:r w:rsidR="005F71D8" w:rsidRPr="005F71D8">
        <w:t xml:space="preserve"> Ministra Infrastruktury z dnia 23 czerwca 2003 r. w sprawie informacji dotyczącej bezpieczeństwa i ochrony zdrowia oraz planu bezpieczeństwa i ochrony zdrowia </w:t>
      </w:r>
      <w:r w:rsidRPr="005154ED">
        <w:rPr>
          <w:rFonts w:ascii="Calibri" w:hAnsi="Calibri" w:cs="Calibri"/>
        </w:rPr>
        <w:t>(</w:t>
      </w:r>
      <w:r>
        <w:rPr>
          <w:rFonts w:ascii="Calibri" w:hAnsi="Calibri" w:cs="Calibri"/>
        </w:rPr>
        <w:t>Dz.U. z 2003r. Nr 120, poz. 1126).</w:t>
      </w:r>
    </w:p>
    <w:p w14:paraId="4AC87EB2" w14:textId="77777777" w:rsidR="00DD60E1" w:rsidRDefault="00DD60E1"/>
    <w:sectPr w:rsidR="00DD60E1" w:rsidSect="005F71D8">
      <w:pgSz w:w="11906" w:h="17338"/>
      <w:pgMar w:top="1143" w:right="846" w:bottom="655" w:left="124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1845"/>
    <w:multiLevelType w:val="hybridMultilevel"/>
    <w:tmpl w:val="914694A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F5544E6"/>
    <w:multiLevelType w:val="hybridMultilevel"/>
    <w:tmpl w:val="AE906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D7D1099"/>
    <w:multiLevelType w:val="hybridMultilevel"/>
    <w:tmpl w:val="879006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14D792E"/>
    <w:multiLevelType w:val="hybridMultilevel"/>
    <w:tmpl w:val="57DC2E9C"/>
    <w:lvl w:ilvl="0" w:tplc="25FEC73E">
      <w:start w:val="1"/>
      <w:numFmt w:val="decimal"/>
      <w:lvlText w:val="%1."/>
      <w:lvlJc w:val="left"/>
      <w:pPr>
        <w:ind w:left="4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C4695CA">
      <w:start w:val="1"/>
      <w:numFmt w:val="decimal"/>
      <w:lvlText w:val="%2)"/>
      <w:lvlJc w:val="left"/>
      <w:pPr>
        <w:ind w:left="1495"/>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2" w:tplc="274E475C">
      <w:start w:val="1"/>
      <w:numFmt w:val="lowerRoman"/>
      <w:lvlText w:val="%3"/>
      <w:lvlJc w:val="left"/>
      <w:pPr>
        <w:ind w:left="16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95600A8">
      <w:start w:val="1"/>
      <w:numFmt w:val="decimal"/>
      <w:lvlText w:val="%4"/>
      <w:lvlJc w:val="left"/>
      <w:pPr>
        <w:ind w:left="23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67E3C00">
      <w:start w:val="1"/>
      <w:numFmt w:val="lowerLetter"/>
      <w:lvlText w:val="%5"/>
      <w:lvlJc w:val="left"/>
      <w:pPr>
        <w:ind w:left="31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044C3A6">
      <w:start w:val="1"/>
      <w:numFmt w:val="lowerRoman"/>
      <w:lvlText w:val="%6"/>
      <w:lvlJc w:val="left"/>
      <w:pPr>
        <w:ind w:left="38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E0A5186">
      <w:start w:val="1"/>
      <w:numFmt w:val="decimal"/>
      <w:lvlText w:val="%7"/>
      <w:lvlJc w:val="left"/>
      <w:pPr>
        <w:ind w:left="45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7B84284">
      <w:start w:val="1"/>
      <w:numFmt w:val="lowerLetter"/>
      <w:lvlText w:val="%8"/>
      <w:lvlJc w:val="left"/>
      <w:pPr>
        <w:ind w:left="52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0CEAE22">
      <w:start w:val="1"/>
      <w:numFmt w:val="lowerRoman"/>
      <w:lvlText w:val="%9"/>
      <w:lvlJc w:val="left"/>
      <w:pPr>
        <w:ind w:left="5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781532926">
    <w:abstractNumId w:val="3"/>
  </w:num>
  <w:num w:numId="2" w16cid:durableId="1775711820">
    <w:abstractNumId w:val="0"/>
  </w:num>
  <w:num w:numId="3" w16cid:durableId="747769708">
    <w:abstractNumId w:val="1"/>
  </w:num>
  <w:num w:numId="4" w16cid:durableId="8932003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1D8"/>
    <w:rsid w:val="00093C65"/>
    <w:rsid w:val="000F5061"/>
    <w:rsid w:val="000F6B27"/>
    <w:rsid w:val="00245E00"/>
    <w:rsid w:val="00324DE8"/>
    <w:rsid w:val="005131D6"/>
    <w:rsid w:val="005154ED"/>
    <w:rsid w:val="005F71D8"/>
    <w:rsid w:val="007F1E4E"/>
    <w:rsid w:val="00AA5FA8"/>
    <w:rsid w:val="00C01411"/>
    <w:rsid w:val="00C23B8F"/>
    <w:rsid w:val="00C57D83"/>
    <w:rsid w:val="00DD60E1"/>
    <w:rsid w:val="00ED0A60"/>
    <w:rsid w:val="00FA1BAC"/>
    <w:rsid w:val="00FE73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37ACE"/>
  <w15:chartTrackingRefBased/>
  <w15:docId w15:val="{1CE5D878-5A52-4FB5-9E1C-F29017BD9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F71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5F71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F71D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F71D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F71D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F71D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F71D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F71D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F71D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71D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5F71D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F71D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F71D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F71D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F71D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F71D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F71D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F71D8"/>
    <w:rPr>
      <w:rFonts w:eastAsiaTheme="majorEastAsia" w:cstheme="majorBidi"/>
      <w:color w:val="272727" w:themeColor="text1" w:themeTint="D8"/>
    </w:rPr>
  </w:style>
  <w:style w:type="paragraph" w:styleId="Tytu">
    <w:name w:val="Title"/>
    <w:basedOn w:val="Normalny"/>
    <w:next w:val="Normalny"/>
    <w:link w:val="TytuZnak"/>
    <w:uiPriority w:val="10"/>
    <w:qFormat/>
    <w:rsid w:val="005F71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F71D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F71D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F71D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F71D8"/>
    <w:pPr>
      <w:spacing w:before="160"/>
      <w:jc w:val="center"/>
    </w:pPr>
    <w:rPr>
      <w:i/>
      <w:iCs/>
      <w:color w:val="404040" w:themeColor="text1" w:themeTint="BF"/>
    </w:rPr>
  </w:style>
  <w:style w:type="character" w:customStyle="1" w:styleId="CytatZnak">
    <w:name w:val="Cytat Znak"/>
    <w:basedOn w:val="Domylnaczcionkaakapitu"/>
    <w:link w:val="Cytat"/>
    <w:uiPriority w:val="29"/>
    <w:rsid w:val="005F71D8"/>
    <w:rPr>
      <w:i/>
      <w:iCs/>
      <w:color w:val="404040" w:themeColor="text1" w:themeTint="BF"/>
    </w:rPr>
  </w:style>
  <w:style w:type="paragraph" w:styleId="Akapitzlist">
    <w:name w:val="List Paragraph"/>
    <w:basedOn w:val="Normalny"/>
    <w:uiPriority w:val="34"/>
    <w:qFormat/>
    <w:rsid w:val="005F71D8"/>
    <w:pPr>
      <w:ind w:left="720"/>
      <w:contextualSpacing/>
    </w:pPr>
  </w:style>
  <w:style w:type="character" w:styleId="Wyrnienieintensywne">
    <w:name w:val="Intense Emphasis"/>
    <w:basedOn w:val="Domylnaczcionkaakapitu"/>
    <w:uiPriority w:val="21"/>
    <w:qFormat/>
    <w:rsid w:val="005F71D8"/>
    <w:rPr>
      <w:i/>
      <w:iCs/>
      <w:color w:val="2F5496" w:themeColor="accent1" w:themeShade="BF"/>
    </w:rPr>
  </w:style>
  <w:style w:type="paragraph" w:styleId="Cytatintensywny">
    <w:name w:val="Intense Quote"/>
    <w:basedOn w:val="Normalny"/>
    <w:next w:val="Normalny"/>
    <w:link w:val="CytatintensywnyZnak"/>
    <w:uiPriority w:val="30"/>
    <w:qFormat/>
    <w:rsid w:val="005F71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F71D8"/>
    <w:rPr>
      <w:i/>
      <w:iCs/>
      <w:color w:val="2F5496" w:themeColor="accent1" w:themeShade="BF"/>
    </w:rPr>
  </w:style>
  <w:style w:type="character" w:styleId="Odwoanieintensywne">
    <w:name w:val="Intense Reference"/>
    <w:basedOn w:val="Domylnaczcionkaakapitu"/>
    <w:uiPriority w:val="32"/>
    <w:qFormat/>
    <w:rsid w:val="005F71D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0220265">
      <w:bodyDiv w:val="1"/>
      <w:marLeft w:val="0"/>
      <w:marRight w:val="0"/>
      <w:marTop w:val="0"/>
      <w:marBottom w:val="0"/>
      <w:divBdr>
        <w:top w:val="none" w:sz="0" w:space="0" w:color="auto"/>
        <w:left w:val="none" w:sz="0" w:space="0" w:color="auto"/>
        <w:bottom w:val="none" w:sz="0" w:space="0" w:color="auto"/>
        <w:right w:val="none" w:sz="0" w:space="0" w:color="auto"/>
      </w:divBdr>
      <w:divsChild>
        <w:div w:id="1003358073">
          <w:marLeft w:val="0"/>
          <w:marRight w:val="0"/>
          <w:marTop w:val="0"/>
          <w:marBottom w:val="0"/>
          <w:divBdr>
            <w:top w:val="none" w:sz="0" w:space="0" w:color="auto"/>
            <w:left w:val="none" w:sz="0" w:space="0" w:color="auto"/>
            <w:bottom w:val="none" w:sz="0" w:space="0" w:color="auto"/>
            <w:right w:val="none" w:sz="0" w:space="0" w:color="auto"/>
          </w:divBdr>
        </w:div>
        <w:div w:id="1046442204">
          <w:marLeft w:val="0"/>
          <w:marRight w:val="0"/>
          <w:marTop w:val="0"/>
          <w:marBottom w:val="0"/>
          <w:divBdr>
            <w:top w:val="none" w:sz="0" w:space="0" w:color="auto"/>
            <w:left w:val="none" w:sz="0" w:space="0" w:color="auto"/>
            <w:bottom w:val="none" w:sz="0" w:space="0" w:color="auto"/>
            <w:right w:val="none" w:sz="0" w:space="0" w:color="auto"/>
          </w:divBdr>
        </w:div>
        <w:div w:id="1381054628">
          <w:marLeft w:val="0"/>
          <w:marRight w:val="0"/>
          <w:marTop w:val="0"/>
          <w:marBottom w:val="0"/>
          <w:divBdr>
            <w:top w:val="none" w:sz="0" w:space="0" w:color="auto"/>
            <w:left w:val="none" w:sz="0" w:space="0" w:color="auto"/>
            <w:bottom w:val="none" w:sz="0" w:space="0" w:color="auto"/>
            <w:right w:val="none" w:sz="0" w:space="0" w:color="auto"/>
          </w:divBdr>
        </w:div>
        <w:div w:id="182862821">
          <w:marLeft w:val="0"/>
          <w:marRight w:val="0"/>
          <w:marTop w:val="0"/>
          <w:marBottom w:val="0"/>
          <w:divBdr>
            <w:top w:val="none" w:sz="0" w:space="0" w:color="auto"/>
            <w:left w:val="none" w:sz="0" w:space="0" w:color="auto"/>
            <w:bottom w:val="none" w:sz="0" w:space="0" w:color="auto"/>
            <w:right w:val="none" w:sz="0" w:space="0" w:color="auto"/>
          </w:divBdr>
        </w:div>
      </w:divsChild>
    </w:div>
    <w:div w:id="903375616">
      <w:bodyDiv w:val="1"/>
      <w:marLeft w:val="0"/>
      <w:marRight w:val="0"/>
      <w:marTop w:val="0"/>
      <w:marBottom w:val="0"/>
      <w:divBdr>
        <w:top w:val="none" w:sz="0" w:space="0" w:color="auto"/>
        <w:left w:val="none" w:sz="0" w:space="0" w:color="auto"/>
        <w:bottom w:val="none" w:sz="0" w:space="0" w:color="auto"/>
        <w:right w:val="none" w:sz="0" w:space="0" w:color="auto"/>
      </w:divBdr>
    </w:div>
    <w:div w:id="1152677202">
      <w:bodyDiv w:val="1"/>
      <w:marLeft w:val="0"/>
      <w:marRight w:val="0"/>
      <w:marTop w:val="0"/>
      <w:marBottom w:val="0"/>
      <w:divBdr>
        <w:top w:val="none" w:sz="0" w:space="0" w:color="auto"/>
        <w:left w:val="none" w:sz="0" w:space="0" w:color="auto"/>
        <w:bottom w:val="none" w:sz="0" w:space="0" w:color="auto"/>
        <w:right w:val="none" w:sz="0" w:space="0" w:color="auto"/>
      </w:divBdr>
    </w:div>
    <w:div w:id="1315526813">
      <w:bodyDiv w:val="1"/>
      <w:marLeft w:val="0"/>
      <w:marRight w:val="0"/>
      <w:marTop w:val="0"/>
      <w:marBottom w:val="0"/>
      <w:divBdr>
        <w:top w:val="none" w:sz="0" w:space="0" w:color="auto"/>
        <w:left w:val="none" w:sz="0" w:space="0" w:color="auto"/>
        <w:bottom w:val="none" w:sz="0" w:space="0" w:color="auto"/>
        <w:right w:val="none" w:sz="0" w:space="0" w:color="auto"/>
      </w:divBdr>
      <w:divsChild>
        <w:div w:id="1720857643">
          <w:marLeft w:val="0"/>
          <w:marRight w:val="0"/>
          <w:marTop w:val="0"/>
          <w:marBottom w:val="0"/>
          <w:divBdr>
            <w:top w:val="none" w:sz="0" w:space="0" w:color="auto"/>
            <w:left w:val="none" w:sz="0" w:space="0" w:color="auto"/>
            <w:bottom w:val="none" w:sz="0" w:space="0" w:color="auto"/>
            <w:right w:val="none" w:sz="0" w:space="0" w:color="auto"/>
          </w:divBdr>
        </w:div>
        <w:div w:id="1927686977">
          <w:marLeft w:val="0"/>
          <w:marRight w:val="0"/>
          <w:marTop w:val="0"/>
          <w:marBottom w:val="0"/>
          <w:divBdr>
            <w:top w:val="none" w:sz="0" w:space="0" w:color="auto"/>
            <w:left w:val="none" w:sz="0" w:space="0" w:color="auto"/>
            <w:bottom w:val="none" w:sz="0" w:space="0" w:color="auto"/>
            <w:right w:val="none" w:sz="0" w:space="0" w:color="auto"/>
          </w:divBdr>
        </w:div>
        <w:div w:id="1973292119">
          <w:marLeft w:val="0"/>
          <w:marRight w:val="0"/>
          <w:marTop w:val="0"/>
          <w:marBottom w:val="0"/>
          <w:divBdr>
            <w:top w:val="none" w:sz="0" w:space="0" w:color="auto"/>
            <w:left w:val="none" w:sz="0" w:space="0" w:color="auto"/>
            <w:bottom w:val="none" w:sz="0" w:space="0" w:color="auto"/>
            <w:right w:val="none" w:sz="0" w:space="0" w:color="auto"/>
          </w:divBdr>
        </w:div>
        <w:div w:id="27068605">
          <w:marLeft w:val="0"/>
          <w:marRight w:val="0"/>
          <w:marTop w:val="0"/>
          <w:marBottom w:val="0"/>
          <w:divBdr>
            <w:top w:val="none" w:sz="0" w:space="0" w:color="auto"/>
            <w:left w:val="none" w:sz="0" w:space="0" w:color="auto"/>
            <w:bottom w:val="none" w:sz="0" w:space="0" w:color="auto"/>
            <w:right w:val="none" w:sz="0" w:space="0" w:color="auto"/>
          </w:divBdr>
        </w:div>
      </w:divsChild>
    </w:div>
    <w:div w:id="1690058652">
      <w:bodyDiv w:val="1"/>
      <w:marLeft w:val="0"/>
      <w:marRight w:val="0"/>
      <w:marTop w:val="0"/>
      <w:marBottom w:val="0"/>
      <w:divBdr>
        <w:top w:val="none" w:sz="0" w:space="0" w:color="auto"/>
        <w:left w:val="none" w:sz="0" w:space="0" w:color="auto"/>
        <w:bottom w:val="none" w:sz="0" w:space="0" w:color="auto"/>
        <w:right w:val="none" w:sz="0" w:space="0" w:color="auto"/>
      </w:divBdr>
    </w:div>
    <w:div w:id="214233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1046</Words>
  <Characters>6282</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8</cp:revision>
  <dcterms:created xsi:type="dcterms:W3CDTF">2025-05-07T11:44:00Z</dcterms:created>
  <dcterms:modified xsi:type="dcterms:W3CDTF">2025-05-09T07:47:00Z</dcterms:modified>
</cp:coreProperties>
</file>