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AE1D"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22"/>
          <w:szCs w:val="22"/>
        </w:rPr>
      </w:pPr>
    </w:p>
    <w:p w14:paraId="7B927290" w14:textId="454433BE" w:rsidR="00002B2A" w:rsidRDefault="00AE1958" w:rsidP="00837558">
      <w:pPr>
        <w:pBdr>
          <w:top w:val="nil"/>
          <w:left w:val="nil"/>
          <w:bottom w:val="nil"/>
          <w:right w:val="nil"/>
          <w:between w:val="nil"/>
        </w:pBdr>
        <w:spacing w:line="240" w:lineRule="auto"/>
        <w:ind w:left="0" w:hanging="2"/>
        <w:jc w:val="right"/>
        <w:rPr>
          <w:rFonts w:asciiTheme="majorHAnsi" w:eastAsia="Times New Roman" w:hAnsiTheme="majorHAnsi" w:cstheme="majorHAnsi"/>
          <w:b/>
          <w:sz w:val="22"/>
          <w:szCs w:val="22"/>
        </w:rPr>
      </w:pPr>
      <w:r w:rsidRPr="001759B8">
        <w:rPr>
          <w:rFonts w:asciiTheme="majorHAnsi" w:eastAsia="Times New Roman" w:hAnsiTheme="majorHAnsi" w:cstheme="majorHAnsi"/>
          <w:b/>
          <w:sz w:val="22"/>
          <w:szCs w:val="22"/>
        </w:rPr>
        <w:t>Załącznik Nr 3</w:t>
      </w:r>
      <w:r w:rsidRPr="001759B8">
        <w:rPr>
          <w:rFonts w:asciiTheme="majorHAnsi" w:eastAsia="Times New Roman" w:hAnsiTheme="majorHAnsi" w:cstheme="majorHAnsi"/>
          <w:sz w:val="22"/>
          <w:szCs w:val="22"/>
        </w:rPr>
        <w:t xml:space="preserve"> </w:t>
      </w:r>
      <w:r w:rsidRPr="001759B8">
        <w:rPr>
          <w:rFonts w:asciiTheme="majorHAnsi" w:eastAsia="Times New Roman" w:hAnsiTheme="majorHAnsi" w:cstheme="majorHAnsi"/>
          <w:b/>
          <w:sz w:val="22"/>
          <w:szCs w:val="22"/>
        </w:rPr>
        <w:t>do SWZ</w:t>
      </w:r>
    </w:p>
    <w:p w14:paraId="38119F02" w14:textId="36D73B34" w:rsidR="001759B8" w:rsidRPr="001759B8" w:rsidRDefault="001759B8" w:rsidP="00837558">
      <w:pPr>
        <w:pBdr>
          <w:top w:val="nil"/>
          <w:left w:val="nil"/>
          <w:bottom w:val="nil"/>
          <w:right w:val="nil"/>
          <w:between w:val="nil"/>
        </w:pBdr>
        <w:spacing w:line="240" w:lineRule="auto"/>
        <w:ind w:left="0" w:hanging="2"/>
        <w:jc w:val="right"/>
        <w:rPr>
          <w:rFonts w:asciiTheme="majorHAnsi" w:eastAsia="Times New Roman" w:hAnsiTheme="majorHAnsi" w:cstheme="majorHAnsi"/>
          <w:sz w:val="22"/>
          <w:szCs w:val="22"/>
        </w:rPr>
      </w:pPr>
      <w:r>
        <w:rPr>
          <w:rFonts w:asciiTheme="majorHAnsi" w:eastAsia="Times New Roman" w:hAnsiTheme="majorHAnsi" w:cstheme="majorHAnsi"/>
          <w:b/>
          <w:sz w:val="22"/>
          <w:szCs w:val="22"/>
        </w:rPr>
        <w:t>Wymagania techniczne dla autobusów</w:t>
      </w:r>
    </w:p>
    <w:p w14:paraId="3C41EAF6"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8"/>
          <w:szCs w:val="18"/>
        </w:rPr>
      </w:pPr>
    </w:p>
    <w:p w14:paraId="08D9630B"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8"/>
          <w:szCs w:val="18"/>
        </w:rPr>
      </w:pPr>
    </w:p>
    <w:p w14:paraId="16B94190" w14:textId="511E37DB" w:rsidR="00002B2A" w:rsidRPr="001759B8" w:rsidRDefault="00AE1958" w:rsidP="00837558">
      <w:pPr>
        <w:spacing w:line="360" w:lineRule="auto"/>
        <w:ind w:left="0" w:hanging="2"/>
        <w:rPr>
          <w:rFonts w:asciiTheme="majorHAnsi" w:eastAsia="Times New Roman" w:hAnsiTheme="majorHAnsi" w:cstheme="majorHAnsi"/>
          <w:sz w:val="18"/>
          <w:szCs w:val="18"/>
        </w:rPr>
      </w:pPr>
      <w:r w:rsidRPr="001759B8">
        <w:rPr>
          <w:rFonts w:asciiTheme="majorHAnsi" w:eastAsia="Times New Roman" w:hAnsiTheme="majorHAnsi" w:cstheme="majorHAnsi"/>
          <w:b/>
        </w:rPr>
        <w:t xml:space="preserve">Nr sprawy: </w:t>
      </w:r>
      <w:r w:rsidR="001759B8" w:rsidRPr="001759B8">
        <w:rPr>
          <w:rFonts w:asciiTheme="majorHAnsi" w:hAnsiTheme="majorHAnsi" w:cstheme="majorHAnsi"/>
        </w:rPr>
        <w:t>ZP.P.04.D.2025.DZ</w:t>
      </w:r>
    </w:p>
    <w:p w14:paraId="5C14FD5D"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8"/>
          <w:szCs w:val="18"/>
        </w:rPr>
      </w:pPr>
    </w:p>
    <w:tbl>
      <w:tblPr>
        <w:tblStyle w:val="affffffff0"/>
        <w:tblW w:w="1034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8309"/>
      </w:tblGrid>
      <w:tr w:rsidR="00837558" w:rsidRPr="001759B8" w14:paraId="7E12FD9C" w14:textId="77777777">
        <w:trPr>
          <w:cantSplit/>
          <w:trHeight w:val="405"/>
        </w:trPr>
        <w:tc>
          <w:tcPr>
            <w:tcW w:w="10348" w:type="dxa"/>
            <w:gridSpan w:val="2"/>
            <w:tcBorders>
              <w:top w:val="nil"/>
              <w:left w:val="nil"/>
              <w:bottom w:val="single" w:sz="4" w:space="0" w:color="000000"/>
              <w:right w:val="nil"/>
            </w:tcBorders>
            <w:vAlign w:val="center"/>
          </w:tcPr>
          <w:p w14:paraId="2C48C0A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r w:rsidRPr="001759B8">
              <w:rPr>
                <w:rFonts w:asciiTheme="majorHAnsi" w:eastAsia="Times New Roman" w:hAnsiTheme="majorHAnsi" w:cstheme="majorHAnsi"/>
                <w:b/>
                <w:sz w:val="19"/>
                <w:szCs w:val="19"/>
              </w:rPr>
              <w:t>Wykonawca:</w:t>
            </w:r>
          </w:p>
        </w:tc>
      </w:tr>
      <w:tr w:rsidR="00837558" w:rsidRPr="001759B8" w14:paraId="0309D554" w14:textId="77777777">
        <w:trPr>
          <w:trHeight w:val="1056"/>
        </w:trPr>
        <w:tc>
          <w:tcPr>
            <w:tcW w:w="2039" w:type="dxa"/>
            <w:tcBorders>
              <w:top w:val="single" w:sz="4" w:space="0" w:color="000000"/>
              <w:left w:val="single" w:sz="4" w:space="0" w:color="000000"/>
              <w:bottom w:val="single" w:sz="4" w:space="0" w:color="000000"/>
              <w:right w:val="single" w:sz="4" w:space="0" w:color="000000"/>
            </w:tcBorders>
            <w:vAlign w:val="center"/>
          </w:tcPr>
          <w:p w14:paraId="3998460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r w:rsidRPr="001759B8">
              <w:rPr>
                <w:rFonts w:asciiTheme="majorHAnsi" w:eastAsia="Times New Roman" w:hAnsiTheme="majorHAnsi" w:cstheme="majorHAnsi"/>
                <w:sz w:val="19"/>
                <w:szCs w:val="19"/>
              </w:rPr>
              <w:t>Pełna nazwa</w:t>
            </w:r>
          </w:p>
        </w:tc>
        <w:tc>
          <w:tcPr>
            <w:tcW w:w="8309" w:type="dxa"/>
            <w:tcBorders>
              <w:top w:val="single" w:sz="4" w:space="0" w:color="000000"/>
              <w:left w:val="single" w:sz="4" w:space="0" w:color="000000"/>
              <w:bottom w:val="single" w:sz="4" w:space="0" w:color="000000"/>
              <w:right w:val="single" w:sz="4" w:space="0" w:color="000000"/>
            </w:tcBorders>
            <w:vAlign w:val="center"/>
          </w:tcPr>
          <w:p w14:paraId="21C44EA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p>
        </w:tc>
      </w:tr>
      <w:tr w:rsidR="00837558" w:rsidRPr="001759B8" w14:paraId="2F799C28" w14:textId="77777777">
        <w:trPr>
          <w:trHeight w:val="1056"/>
        </w:trPr>
        <w:tc>
          <w:tcPr>
            <w:tcW w:w="2039" w:type="dxa"/>
            <w:tcBorders>
              <w:top w:val="single" w:sz="4" w:space="0" w:color="000000"/>
              <w:left w:val="single" w:sz="4" w:space="0" w:color="000000"/>
              <w:bottom w:val="single" w:sz="4" w:space="0" w:color="000000"/>
              <w:right w:val="single" w:sz="4" w:space="0" w:color="000000"/>
            </w:tcBorders>
            <w:vAlign w:val="center"/>
          </w:tcPr>
          <w:p w14:paraId="2B49B2A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r w:rsidRPr="001759B8">
              <w:rPr>
                <w:rFonts w:asciiTheme="majorHAnsi" w:eastAsia="Times New Roman" w:hAnsiTheme="majorHAnsi" w:cstheme="majorHAnsi"/>
                <w:sz w:val="19"/>
                <w:szCs w:val="19"/>
              </w:rPr>
              <w:t>Adres</w:t>
            </w:r>
          </w:p>
        </w:tc>
        <w:tc>
          <w:tcPr>
            <w:tcW w:w="8309" w:type="dxa"/>
            <w:tcBorders>
              <w:top w:val="single" w:sz="4" w:space="0" w:color="000000"/>
              <w:left w:val="single" w:sz="4" w:space="0" w:color="000000"/>
              <w:bottom w:val="single" w:sz="4" w:space="0" w:color="000000"/>
              <w:right w:val="single" w:sz="4" w:space="0" w:color="000000"/>
            </w:tcBorders>
            <w:vAlign w:val="center"/>
          </w:tcPr>
          <w:p w14:paraId="4556D6C2"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p>
        </w:tc>
      </w:tr>
    </w:tbl>
    <w:p w14:paraId="67686F8A" w14:textId="77777777" w:rsidR="00002B2A" w:rsidRPr="001759B8" w:rsidRDefault="00AE1958" w:rsidP="00837558">
      <w:pPr>
        <w:pBdr>
          <w:top w:val="nil"/>
          <w:left w:val="nil"/>
          <w:bottom w:val="nil"/>
          <w:right w:val="nil"/>
          <w:between w:val="nil"/>
        </w:pBdr>
        <w:spacing w:line="240" w:lineRule="auto"/>
        <w:ind w:left="0" w:right="-711" w:hanging="2"/>
        <w:rPr>
          <w:rFonts w:asciiTheme="majorHAnsi" w:eastAsia="Times New Roman" w:hAnsiTheme="majorHAnsi" w:cstheme="majorHAnsi"/>
          <w:sz w:val="16"/>
          <w:szCs w:val="16"/>
        </w:rPr>
      </w:pPr>
      <w:bookmarkStart w:id="0" w:name="_heading=h.gjdgxs" w:colFirst="0" w:colLast="0"/>
      <w:bookmarkEnd w:id="0"/>
      <w:r w:rsidRPr="001759B8">
        <w:rPr>
          <w:rFonts w:asciiTheme="majorHAnsi" w:eastAsia="Times New Roman" w:hAnsiTheme="majorHAnsi" w:cstheme="majorHAnsi"/>
          <w:i/>
          <w:sz w:val="16"/>
          <w:szCs w:val="16"/>
        </w:rPr>
        <w:t>(W przypadku składania oferty przez podmioty wspólnie ubiegające się o udzielenie zamówienia należy podać ich nazwy i dokładne adresy)</w:t>
      </w:r>
    </w:p>
    <w:p w14:paraId="2C8BE623"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0E08A0DD"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7C0FF115"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0AA0B8AE"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52D99D0A"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016A5A75"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681CFB77" w14:textId="77777777" w:rsidR="00002B2A" w:rsidRPr="001759B8" w:rsidRDefault="00AE1958" w:rsidP="00837558">
      <w:pPr>
        <w:pBdr>
          <w:top w:val="nil"/>
          <w:left w:val="nil"/>
          <w:bottom w:val="nil"/>
          <w:right w:val="nil"/>
          <w:between w:val="nil"/>
        </w:pBdr>
        <w:spacing w:line="360" w:lineRule="auto"/>
        <w:ind w:left="0" w:right="-569" w:hanging="2"/>
        <w:jc w:val="both"/>
        <w:rPr>
          <w:rFonts w:asciiTheme="majorHAnsi" w:eastAsia="Times New Roman" w:hAnsiTheme="majorHAnsi" w:cstheme="majorHAnsi"/>
          <w:sz w:val="20"/>
          <w:szCs w:val="20"/>
        </w:rPr>
      </w:pPr>
      <w:r w:rsidRPr="001759B8">
        <w:rPr>
          <w:rFonts w:asciiTheme="majorHAnsi" w:eastAsia="Times New Roman" w:hAnsiTheme="majorHAnsi" w:cstheme="majorHAnsi"/>
          <w:sz w:val="20"/>
          <w:szCs w:val="20"/>
        </w:rPr>
        <w:t xml:space="preserve">Przystępując do przetargu nieograniczonego na </w:t>
      </w:r>
      <w:r w:rsidRPr="001759B8">
        <w:rPr>
          <w:rFonts w:asciiTheme="majorHAnsi" w:eastAsia="Times New Roman" w:hAnsiTheme="majorHAnsi" w:cstheme="majorHAnsi"/>
          <w:b/>
          <w:sz w:val="20"/>
          <w:szCs w:val="20"/>
        </w:rPr>
        <w:t xml:space="preserve">zakup autobusów o napędzie elektrycznym, zasilanych wodorem klasy MEGA (2 szt.) dla Miejskiego Zakładu Komunikacyjnego w Bielsku-Białej Sp. z o.o. </w:t>
      </w:r>
      <w:r w:rsidRPr="001759B8">
        <w:rPr>
          <w:rFonts w:asciiTheme="majorHAnsi" w:eastAsia="Times New Roman" w:hAnsiTheme="majorHAnsi" w:cstheme="majorHAnsi"/>
          <w:sz w:val="20"/>
          <w:szCs w:val="20"/>
        </w:rPr>
        <w:t xml:space="preserve">niniejszym oferujemy poniżej wpisane przez nas rozwiązania techniczne we wszystkich oferowanych autobusach. Jednocześnie oświadczamy, że spełniają one wymagania, jakie postawił Zamawiający w niniejszym przetargu. </w:t>
      </w:r>
    </w:p>
    <w:p w14:paraId="3AE7F094" w14:textId="77777777" w:rsidR="00002B2A" w:rsidRPr="001759B8" w:rsidRDefault="00002B2A" w:rsidP="00837558">
      <w:pPr>
        <w:pBdr>
          <w:top w:val="nil"/>
          <w:left w:val="nil"/>
          <w:bottom w:val="nil"/>
          <w:right w:val="nil"/>
          <w:between w:val="nil"/>
        </w:pBdr>
        <w:spacing w:line="360" w:lineRule="auto"/>
        <w:ind w:left="0" w:hanging="2"/>
        <w:jc w:val="both"/>
        <w:rPr>
          <w:rFonts w:asciiTheme="majorHAnsi" w:eastAsia="Times New Roman" w:hAnsiTheme="majorHAnsi" w:cstheme="majorHAnsi"/>
          <w:sz w:val="20"/>
          <w:szCs w:val="20"/>
        </w:rPr>
      </w:pPr>
    </w:p>
    <w:p w14:paraId="6F0535BB" w14:textId="77777777" w:rsidR="00002B2A" w:rsidRPr="001759B8" w:rsidRDefault="00002B2A" w:rsidP="00837558">
      <w:pPr>
        <w:pBdr>
          <w:top w:val="nil"/>
          <w:left w:val="nil"/>
          <w:bottom w:val="nil"/>
          <w:right w:val="nil"/>
          <w:between w:val="nil"/>
        </w:pBdr>
        <w:spacing w:line="360" w:lineRule="auto"/>
        <w:ind w:left="0" w:hanging="2"/>
        <w:jc w:val="both"/>
        <w:rPr>
          <w:rFonts w:asciiTheme="majorHAnsi" w:eastAsia="Times New Roman" w:hAnsiTheme="majorHAnsi" w:cstheme="majorHAnsi"/>
          <w:sz w:val="20"/>
          <w:szCs w:val="20"/>
        </w:rPr>
      </w:pPr>
    </w:p>
    <w:p w14:paraId="35EB2A37" w14:textId="77777777" w:rsidR="00002B2A" w:rsidRPr="001759B8" w:rsidRDefault="00002B2A" w:rsidP="00837558">
      <w:pPr>
        <w:pBdr>
          <w:top w:val="nil"/>
          <w:left w:val="nil"/>
          <w:bottom w:val="nil"/>
          <w:right w:val="nil"/>
          <w:between w:val="nil"/>
        </w:pBdr>
        <w:spacing w:line="360" w:lineRule="auto"/>
        <w:ind w:left="0" w:hanging="2"/>
        <w:jc w:val="both"/>
        <w:rPr>
          <w:rFonts w:asciiTheme="majorHAnsi" w:eastAsia="Times New Roman" w:hAnsiTheme="majorHAnsi" w:cstheme="majorHAnsi"/>
          <w:sz w:val="20"/>
          <w:szCs w:val="20"/>
        </w:rPr>
      </w:pPr>
    </w:p>
    <w:p w14:paraId="19BF4D62" w14:textId="77777777" w:rsidR="00002B2A" w:rsidRPr="001759B8" w:rsidRDefault="00AE1958" w:rsidP="00837558">
      <w:pPr>
        <w:pBdr>
          <w:top w:val="nil"/>
          <w:left w:val="nil"/>
          <w:bottom w:val="nil"/>
          <w:right w:val="nil"/>
          <w:between w:val="nil"/>
        </w:pBdr>
        <w:spacing w:line="360" w:lineRule="auto"/>
        <w:ind w:left="0" w:hanging="2"/>
        <w:jc w:val="center"/>
        <w:rPr>
          <w:rFonts w:asciiTheme="majorHAnsi" w:eastAsia="Times New Roman" w:hAnsiTheme="majorHAnsi" w:cstheme="majorHAnsi"/>
          <w:sz w:val="32"/>
          <w:szCs w:val="32"/>
        </w:rPr>
      </w:pPr>
      <w:r w:rsidRPr="001759B8">
        <w:rPr>
          <w:rFonts w:asciiTheme="majorHAnsi" w:hAnsiTheme="majorHAnsi" w:cstheme="majorHAnsi"/>
        </w:rPr>
        <w:br w:type="page"/>
      </w:r>
      <w:r w:rsidRPr="001759B8">
        <w:rPr>
          <w:rFonts w:asciiTheme="majorHAnsi" w:eastAsia="Times New Roman" w:hAnsiTheme="majorHAnsi" w:cstheme="majorHAnsi"/>
          <w:b/>
          <w:sz w:val="32"/>
          <w:szCs w:val="32"/>
        </w:rPr>
        <w:lastRenderedPageBreak/>
        <w:t>Wymagania techniczne dla autobusów</w:t>
      </w:r>
    </w:p>
    <w:p w14:paraId="5B08746D" w14:textId="77777777" w:rsidR="00002B2A" w:rsidRPr="001759B8" w:rsidRDefault="00002B2A"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p>
    <w:tbl>
      <w:tblPr>
        <w:tblStyle w:val="affffffff1"/>
        <w:tblW w:w="1005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00"/>
      </w:tblGrid>
      <w:tr w:rsidR="00837558" w:rsidRPr="001759B8" w14:paraId="29A47A0B" w14:textId="77777777">
        <w:trPr>
          <w:trHeight w:val="720"/>
        </w:trPr>
        <w:tc>
          <w:tcPr>
            <w:tcW w:w="2550" w:type="dxa"/>
            <w:shd w:val="clear" w:color="auto" w:fill="D9D9D9"/>
            <w:vAlign w:val="center"/>
          </w:tcPr>
          <w:p w14:paraId="6E6772E7"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00" w:type="dxa"/>
            <w:shd w:val="clear" w:color="auto" w:fill="D9D9D9"/>
            <w:vAlign w:val="center"/>
          </w:tcPr>
          <w:p w14:paraId="11B00B0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68C8D8CD" w14:textId="77777777">
        <w:trPr>
          <w:trHeight w:val="227"/>
        </w:trPr>
        <w:tc>
          <w:tcPr>
            <w:tcW w:w="2550" w:type="dxa"/>
            <w:shd w:val="clear" w:color="auto" w:fill="808080"/>
            <w:vAlign w:val="center"/>
          </w:tcPr>
          <w:p w14:paraId="25EAB1B1"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00" w:type="dxa"/>
            <w:shd w:val="clear" w:color="auto" w:fill="808080"/>
            <w:vAlign w:val="center"/>
          </w:tcPr>
          <w:p w14:paraId="37AFA7E5"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9ADCF1C" w14:textId="77777777">
        <w:trPr>
          <w:cantSplit/>
          <w:trHeight w:val="454"/>
        </w:trPr>
        <w:tc>
          <w:tcPr>
            <w:tcW w:w="10050" w:type="dxa"/>
            <w:gridSpan w:val="2"/>
            <w:tcBorders>
              <w:bottom w:val="single" w:sz="4" w:space="0" w:color="000000"/>
            </w:tcBorders>
            <w:shd w:val="clear" w:color="auto" w:fill="E0E0E0"/>
            <w:vAlign w:val="center"/>
          </w:tcPr>
          <w:p w14:paraId="7C321DCA"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 Zużycie energii.</w:t>
            </w:r>
          </w:p>
        </w:tc>
      </w:tr>
      <w:tr w:rsidR="00837558" w:rsidRPr="001759B8" w14:paraId="65B9E9BF" w14:textId="77777777">
        <w:trPr>
          <w:trHeight w:val="1515"/>
        </w:trPr>
        <w:tc>
          <w:tcPr>
            <w:tcW w:w="2550" w:type="dxa"/>
            <w:shd w:val="clear" w:color="auto" w:fill="auto"/>
            <w:vAlign w:val="center"/>
          </w:tcPr>
          <w:p w14:paraId="0BEF416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 Zużycie paliwa wodorowego:</w:t>
            </w:r>
          </w:p>
        </w:tc>
        <w:tc>
          <w:tcPr>
            <w:tcW w:w="7500" w:type="dxa"/>
            <w:shd w:val="clear" w:color="auto" w:fill="FFFFFF"/>
            <w:vAlign w:val="center"/>
          </w:tcPr>
          <w:p w14:paraId="74AD239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p w14:paraId="313C79B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Wykonawca do oferty dołączy Raport Techniczny drogowego zużycia wodoru wg testu SORT 2 dla oferowanego typu autobusu wykonany wg wytycznych UITP lub wyniki badań opracowanych przez niezależną, certyfikowaną jednostkę badawczą lub naukową zgodnie z procedurą, opartą na wytycznych testu SORT-2.</w:t>
            </w:r>
          </w:p>
          <w:p w14:paraId="7816D538"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p w14:paraId="1EFEC0D4"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p w14:paraId="2E3845A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i/>
                <w:sz w:val="16"/>
                <w:szCs w:val="16"/>
              </w:rPr>
              <w:t>UWAGA.</w:t>
            </w:r>
          </w:p>
          <w:p w14:paraId="3FD5F4AF"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i/>
                <w:sz w:val="16"/>
                <w:szCs w:val="16"/>
              </w:rPr>
              <w:t>Zużycie paliwa wodorowego podlegają kryterium oceny oferty.</w:t>
            </w:r>
          </w:p>
          <w:p w14:paraId="0E18BA90"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8"/>
                <w:szCs w:val="8"/>
              </w:rPr>
            </w:pPr>
          </w:p>
        </w:tc>
      </w:tr>
      <w:tr w:rsidR="00837558" w:rsidRPr="001759B8" w14:paraId="1AD6C930" w14:textId="77777777">
        <w:trPr>
          <w:cantSplit/>
          <w:trHeight w:val="454"/>
        </w:trPr>
        <w:tc>
          <w:tcPr>
            <w:tcW w:w="10050" w:type="dxa"/>
            <w:gridSpan w:val="2"/>
            <w:tcBorders>
              <w:bottom w:val="single" w:sz="4" w:space="0" w:color="000000"/>
            </w:tcBorders>
            <w:shd w:val="clear" w:color="auto" w:fill="E0E0E0"/>
            <w:vAlign w:val="center"/>
          </w:tcPr>
          <w:p w14:paraId="2849308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2. Podstawowe wymiary i parametry.</w:t>
            </w:r>
          </w:p>
        </w:tc>
      </w:tr>
      <w:tr w:rsidR="00837558" w:rsidRPr="001759B8" w14:paraId="14BC9816" w14:textId="77777777">
        <w:trPr>
          <w:trHeight w:val="397"/>
        </w:trPr>
        <w:tc>
          <w:tcPr>
            <w:tcW w:w="2550" w:type="dxa"/>
            <w:vAlign w:val="center"/>
          </w:tcPr>
          <w:p w14:paraId="3CF107B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2.1. Długość całkowita: </w:t>
            </w:r>
          </w:p>
        </w:tc>
        <w:tc>
          <w:tcPr>
            <w:tcW w:w="7500" w:type="dxa"/>
            <w:vAlign w:val="center"/>
          </w:tcPr>
          <w:p w14:paraId="05C2943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od 17,50 do 18,75 m.</w:t>
            </w:r>
          </w:p>
        </w:tc>
      </w:tr>
      <w:tr w:rsidR="00837558" w:rsidRPr="001759B8" w14:paraId="2A345F67" w14:textId="77777777">
        <w:trPr>
          <w:cantSplit/>
          <w:trHeight w:val="454"/>
        </w:trPr>
        <w:tc>
          <w:tcPr>
            <w:tcW w:w="2550" w:type="dxa"/>
            <w:vAlign w:val="center"/>
          </w:tcPr>
          <w:p w14:paraId="22234DE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2.2. Szerokość całkowita:</w:t>
            </w:r>
          </w:p>
        </w:tc>
        <w:tc>
          <w:tcPr>
            <w:tcW w:w="7500" w:type="dxa"/>
            <w:vAlign w:val="center"/>
          </w:tcPr>
          <w:p w14:paraId="3F6F419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zgodnie z warunkami dopuszczenia do ruchu (nie więcej niż 2,55 m).</w:t>
            </w:r>
          </w:p>
        </w:tc>
      </w:tr>
      <w:tr w:rsidR="00837558" w:rsidRPr="001759B8" w14:paraId="0FB29421" w14:textId="77777777">
        <w:trPr>
          <w:cantSplit/>
          <w:trHeight w:val="454"/>
        </w:trPr>
        <w:tc>
          <w:tcPr>
            <w:tcW w:w="2550" w:type="dxa"/>
            <w:vAlign w:val="center"/>
          </w:tcPr>
          <w:p w14:paraId="363CBD9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2.3. Wysokość całkowita:</w:t>
            </w:r>
          </w:p>
        </w:tc>
        <w:tc>
          <w:tcPr>
            <w:tcW w:w="7500" w:type="dxa"/>
            <w:vAlign w:val="center"/>
          </w:tcPr>
          <w:p w14:paraId="53416AF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zgodnie z warunkami dopuszczenia do ruchu (nie więcej niż 3,40 m).</w:t>
            </w:r>
          </w:p>
        </w:tc>
      </w:tr>
      <w:tr w:rsidR="00837558" w:rsidRPr="001759B8" w14:paraId="62364C71" w14:textId="77777777">
        <w:trPr>
          <w:cantSplit/>
          <w:trHeight w:val="397"/>
        </w:trPr>
        <w:tc>
          <w:tcPr>
            <w:tcW w:w="2550" w:type="dxa"/>
            <w:shd w:val="clear" w:color="auto" w:fill="auto"/>
            <w:vAlign w:val="center"/>
          </w:tcPr>
          <w:p w14:paraId="50E96125"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2.4. Całkowita liczba miejsc:</w:t>
            </w:r>
          </w:p>
        </w:tc>
        <w:tc>
          <w:tcPr>
            <w:tcW w:w="7500" w:type="dxa"/>
            <w:shd w:val="clear" w:color="auto" w:fill="FFFFFF"/>
            <w:vAlign w:val="center"/>
          </w:tcPr>
          <w:p w14:paraId="2440BA4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min. 125</w:t>
            </w:r>
          </w:p>
        </w:tc>
      </w:tr>
      <w:tr w:rsidR="00837558" w:rsidRPr="001759B8" w14:paraId="5AC7B2E1" w14:textId="77777777">
        <w:trPr>
          <w:cantSplit/>
          <w:trHeight w:val="2445"/>
        </w:trPr>
        <w:tc>
          <w:tcPr>
            <w:tcW w:w="2550" w:type="dxa"/>
            <w:shd w:val="clear" w:color="auto" w:fill="auto"/>
            <w:vAlign w:val="center"/>
          </w:tcPr>
          <w:p w14:paraId="581F7C6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2.5. Ilość miejsc siedzących:</w:t>
            </w:r>
          </w:p>
        </w:tc>
        <w:tc>
          <w:tcPr>
            <w:tcW w:w="7500" w:type="dxa"/>
            <w:shd w:val="clear" w:color="auto" w:fill="FFFFFF"/>
            <w:vAlign w:val="center"/>
          </w:tcPr>
          <w:p w14:paraId="4AF4E7E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min. 34+1 (siedzenia typu 1½ liczone są jako pojedyncze),</w:t>
            </w:r>
          </w:p>
          <w:p w14:paraId="3070F98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min. 10 siedzeń z dostępem bezpośrednio z niskiej </w:t>
            </w:r>
            <w:proofErr w:type="spellStart"/>
            <w:r w:rsidRPr="001759B8">
              <w:rPr>
                <w:rFonts w:asciiTheme="majorHAnsi" w:eastAsia="Times New Roman" w:hAnsiTheme="majorHAnsi" w:cstheme="majorHAnsi"/>
                <w:sz w:val="16"/>
                <w:szCs w:val="16"/>
              </w:rPr>
              <w:t>podłogi,w</w:t>
            </w:r>
            <w:proofErr w:type="spellEnd"/>
            <w:r w:rsidRPr="001759B8">
              <w:rPr>
                <w:rFonts w:asciiTheme="majorHAnsi" w:eastAsia="Times New Roman" w:hAnsiTheme="majorHAnsi" w:cstheme="majorHAnsi"/>
                <w:sz w:val="16"/>
                <w:szCs w:val="16"/>
              </w:rPr>
              <w:t xml:space="preserve"> tym min. 6 siedzenia wykonane jako siedzenia specjalne dla pasażerów starszych lub niepełnosprawnych o wyróżniającej się barwie od pozostałych oraz oznaczone specjalnymi piktogramami (z dodatkowymi piktogramami na pokrywach kanałów sufitowych i podłodze), spełniające wymagania Załącznika Nr 8 do regulaminu nr 107 EKG ONZ (do liczby siedzeń nie zalicza się siedzeń składanych oraz uchylnych). </w:t>
            </w:r>
          </w:p>
          <w:p w14:paraId="7922B3B8"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p w14:paraId="435592B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i/>
                <w:sz w:val="16"/>
                <w:szCs w:val="16"/>
              </w:rPr>
              <w:t>UWAGA.</w:t>
            </w:r>
          </w:p>
          <w:p w14:paraId="44E9DCC8" w14:textId="77777777" w:rsidR="00002B2A" w:rsidRPr="001759B8" w:rsidRDefault="00AE1958" w:rsidP="00837558">
            <w:pPr>
              <w:pBdr>
                <w:top w:val="nil"/>
                <w:left w:val="nil"/>
                <w:bottom w:val="nil"/>
                <w:right w:val="nil"/>
                <w:between w:val="nil"/>
              </w:pBdr>
              <w:spacing w:line="240" w:lineRule="auto"/>
              <w:ind w:left="0" w:right="71"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i/>
                <w:sz w:val="16"/>
                <w:szCs w:val="16"/>
              </w:rPr>
              <w:t>Siedzenia z dostępem z niskiej podłogi podlegają kryterium oceny oferty.</w:t>
            </w:r>
          </w:p>
        </w:tc>
      </w:tr>
      <w:tr w:rsidR="00837558" w:rsidRPr="001759B8" w14:paraId="205F9CA7" w14:textId="77777777" w:rsidTr="00837558">
        <w:trPr>
          <w:cantSplit/>
          <w:trHeight w:val="680"/>
        </w:trPr>
        <w:tc>
          <w:tcPr>
            <w:tcW w:w="2550" w:type="dxa"/>
            <w:vAlign w:val="center"/>
          </w:tcPr>
          <w:p w14:paraId="3A2653D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2.6. Wysokość podłogi:</w:t>
            </w:r>
          </w:p>
        </w:tc>
        <w:tc>
          <w:tcPr>
            <w:tcW w:w="7500" w:type="dxa"/>
            <w:shd w:val="clear" w:color="auto" w:fill="auto"/>
            <w:vAlign w:val="center"/>
          </w:tcPr>
          <w:p w14:paraId="6B6BC48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płaska bez stopni poprzecznych we wnętrzu pojazdu, posiadająca wszystkie wejścia bezstopniowe o max. wysokości 330 mm.</w:t>
            </w:r>
          </w:p>
        </w:tc>
      </w:tr>
      <w:tr w:rsidR="00837558" w:rsidRPr="001759B8" w14:paraId="68CCE498" w14:textId="77777777">
        <w:trPr>
          <w:cantSplit/>
          <w:trHeight w:val="397"/>
        </w:trPr>
        <w:tc>
          <w:tcPr>
            <w:tcW w:w="2550" w:type="dxa"/>
            <w:vAlign w:val="center"/>
          </w:tcPr>
          <w:p w14:paraId="0F09874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2.7. Układ drzwi:</w:t>
            </w:r>
          </w:p>
        </w:tc>
        <w:tc>
          <w:tcPr>
            <w:tcW w:w="7500" w:type="dxa"/>
            <w:vAlign w:val="center"/>
          </w:tcPr>
          <w:p w14:paraId="7B96F1F3" w14:textId="77777777" w:rsidR="00002B2A" w:rsidRPr="001759B8" w:rsidRDefault="00AE1958" w:rsidP="00837558">
            <w:p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czworo drzwi podwójnych w układzie: 2 – 2 – 2 – 2.</w:t>
            </w:r>
          </w:p>
        </w:tc>
      </w:tr>
      <w:tr w:rsidR="00837558" w:rsidRPr="001759B8" w14:paraId="710E9FCB" w14:textId="77777777">
        <w:trPr>
          <w:cantSplit/>
          <w:trHeight w:val="397"/>
        </w:trPr>
        <w:tc>
          <w:tcPr>
            <w:tcW w:w="2550" w:type="dxa"/>
            <w:vAlign w:val="center"/>
          </w:tcPr>
          <w:p w14:paraId="176A9C0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2.8. Szerokość czynna drzwi dwuskrzydłowych:</w:t>
            </w:r>
          </w:p>
        </w:tc>
        <w:tc>
          <w:tcPr>
            <w:tcW w:w="7500" w:type="dxa"/>
            <w:vAlign w:val="center"/>
          </w:tcPr>
          <w:p w14:paraId="6FF04EDE" w14:textId="77777777" w:rsidR="00002B2A" w:rsidRPr="001759B8" w:rsidRDefault="00AE1958" w:rsidP="00837558">
            <w:p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min. 1200 mm. </w:t>
            </w:r>
          </w:p>
        </w:tc>
      </w:tr>
    </w:tbl>
    <w:p w14:paraId="59152668" w14:textId="77777777" w:rsidR="00002B2A" w:rsidRPr="001759B8" w:rsidRDefault="00002B2A" w:rsidP="00837558">
      <w:pPr>
        <w:pBdr>
          <w:top w:val="nil"/>
          <w:left w:val="nil"/>
          <w:bottom w:val="nil"/>
          <w:right w:val="nil"/>
          <w:between w:val="nil"/>
        </w:pBdr>
        <w:spacing w:line="240" w:lineRule="auto"/>
        <w:ind w:left="-2" w:firstLine="0"/>
        <w:rPr>
          <w:rFonts w:asciiTheme="majorHAnsi" w:eastAsia="Times New Roman" w:hAnsiTheme="majorHAnsi" w:cstheme="majorHAnsi"/>
          <w:sz w:val="4"/>
          <w:szCs w:val="4"/>
        </w:rPr>
      </w:pPr>
    </w:p>
    <w:p w14:paraId="1B6F40C5"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6"/>
          <w:szCs w:val="6"/>
        </w:rPr>
      </w:pPr>
    </w:p>
    <w:tbl>
      <w:tblPr>
        <w:tblStyle w:val="affffffff2"/>
        <w:tblW w:w="100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30"/>
      </w:tblGrid>
      <w:tr w:rsidR="00837558" w:rsidRPr="001759B8" w14:paraId="100FD03A" w14:textId="77777777">
        <w:trPr>
          <w:trHeight w:val="1531"/>
        </w:trPr>
        <w:tc>
          <w:tcPr>
            <w:tcW w:w="2550" w:type="dxa"/>
            <w:shd w:val="clear" w:color="auto" w:fill="D9D9D9"/>
            <w:vAlign w:val="center"/>
          </w:tcPr>
          <w:p w14:paraId="1614890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30" w:type="dxa"/>
            <w:shd w:val="clear" w:color="auto" w:fill="D9D9D9"/>
            <w:vAlign w:val="center"/>
          </w:tcPr>
          <w:p w14:paraId="2CD8B11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4C3C343" w14:textId="77777777">
        <w:trPr>
          <w:trHeight w:val="227"/>
        </w:trPr>
        <w:tc>
          <w:tcPr>
            <w:tcW w:w="2550" w:type="dxa"/>
            <w:shd w:val="clear" w:color="auto" w:fill="808080"/>
            <w:vAlign w:val="center"/>
          </w:tcPr>
          <w:p w14:paraId="49B3EC01"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30" w:type="dxa"/>
            <w:shd w:val="clear" w:color="auto" w:fill="808080"/>
            <w:vAlign w:val="center"/>
          </w:tcPr>
          <w:p w14:paraId="1671BF47"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78360EE" w14:textId="77777777">
        <w:trPr>
          <w:cantSplit/>
          <w:trHeight w:val="454"/>
        </w:trPr>
        <w:tc>
          <w:tcPr>
            <w:tcW w:w="10080" w:type="dxa"/>
            <w:gridSpan w:val="2"/>
            <w:shd w:val="clear" w:color="auto" w:fill="DFDFDF"/>
            <w:vAlign w:val="center"/>
          </w:tcPr>
          <w:p w14:paraId="0526AB3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3. </w:t>
            </w:r>
            <w:r w:rsidRPr="001759B8">
              <w:rPr>
                <w:rFonts w:asciiTheme="majorHAnsi" w:eastAsia="Times New Roman" w:hAnsiTheme="majorHAnsi" w:cstheme="majorHAnsi"/>
                <w:b/>
              </w:rPr>
              <w:t>Elektryczny zespół napędowy</w:t>
            </w:r>
            <w:r w:rsidRPr="001759B8">
              <w:rPr>
                <w:rFonts w:asciiTheme="majorHAnsi" w:eastAsia="Times New Roman" w:hAnsiTheme="majorHAnsi" w:cstheme="majorHAnsi"/>
                <w:b/>
                <w:sz w:val="20"/>
                <w:szCs w:val="20"/>
              </w:rPr>
              <w:t>.</w:t>
            </w:r>
          </w:p>
        </w:tc>
      </w:tr>
      <w:tr w:rsidR="00837558" w:rsidRPr="001759B8" w14:paraId="06C3E8E1" w14:textId="77777777">
        <w:trPr>
          <w:cantSplit/>
          <w:trHeight w:val="397"/>
        </w:trPr>
        <w:tc>
          <w:tcPr>
            <w:tcW w:w="2550" w:type="dxa"/>
            <w:vMerge w:val="restart"/>
            <w:vAlign w:val="center"/>
          </w:tcPr>
          <w:p w14:paraId="462A5F4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3.1.  Silnik elektryczny:</w:t>
            </w:r>
          </w:p>
        </w:tc>
        <w:tc>
          <w:tcPr>
            <w:tcW w:w="7530" w:type="dxa"/>
            <w:vAlign w:val="center"/>
          </w:tcPr>
          <w:p w14:paraId="6296184F"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silnik/silniki:</w:t>
            </w:r>
          </w:p>
          <w:p w14:paraId="332F6FA8" w14:textId="77777777" w:rsidR="00002B2A" w:rsidRPr="001759B8" w:rsidRDefault="00AE1958" w:rsidP="00837558">
            <w:pPr>
              <w:numPr>
                <w:ilvl w:val="0"/>
                <w:numId w:val="1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jeden centralny, napędzający oś trzecią (napęd typu pchacz), umieszczony wzdłużnie,</w:t>
            </w:r>
          </w:p>
          <w:p w14:paraId="3DDB5B85" w14:textId="77777777" w:rsidR="00002B2A" w:rsidRPr="001759B8" w:rsidRDefault="00AE1958" w:rsidP="00837558">
            <w:pPr>
              <w:numPr>
                <w:ilvl w:val="0"/>
                <w:numId w:val="1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dwa centralne napędzające oś drugą i trzecią,</w:t>
            </w:r>
          </w:p>
          <w:p w14:paraId="2352CED7" w14:textId="77777777" w:rsidR="00002B2A" w:rsidRPr="001759B8" w:rsidRDefault="00AE1958" w:rsidP="00837558">
            <w:pPr>
              <w:numPr>
                <w:ilvl w:val="0"/>
                <w:numId w:val="1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umieszczone w  osi/osiach napędowych,</w:t>
            </w:r>
          </w:p>
          <w:p w14:paraId="3AD5D98F" w14:textId="77777777" w:rsidR="00002B2A" w:rsidRPr="001759B8" w:rsidRDefault="00AE1958" w:rsidP="00837558">
            <w:p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UWAGA.</w:t>
            </w:r>
          </w:p>
          <w:p w14:paraId="3908196B"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Rodzaj napędu podlega kryterium oceny oferty.</w:t>
            </w:r>
          </w:p>
        </w:tc>
      </w:tr>
      <w:tr w:rsidR="00837558" w:rsidRPr="001759B8" w14:paraId="37833A02" w14:textId="77777777">
        <w:trPr>
          <w:cantSplit/>
          <w:trHeight w:val="397"/>
        </w:trPr>
        <w:tc>
          <w:tcPr>
            <w:tcW w:w="2550" w:type="dxa"/>
            <w:vMerge/>
            <w:vAlign w:val="center"/>
          </w:tcPr>
          <w:p w14:paraId="24C9AC6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67E7826B"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 mocy zapewniającej prędkości i przyspieszenia charakterystyczne dla tras publicznego transportu zbiorowego, moc silnika lub silników musi zapewnić Zamawiającemu realizację rozkładu jazdy na wszystkich liniach tak, jak by były one wykonywane autobusem z klasycznym układem napędowym (spalinowym) Diesla,</w:t>
            </w:r>
          </w:p>
        </w:tc>
      </w:tr>
      <w:tr w:rsidR="00837558" w:rsidRPr="001759B8" w14:paraId="15BB7A70" w14:textId="77777777">
        <w:trPr>
          <w:cantSplit/>
          <w:trHeight w:val="397"/>
        </w:trPr>
        <w:tc>
          <w:tcPr>
            <w:tcW w:w="2550" w:type="dxa"/>
            <w:vMerge/>
            <w:vAlign w:val="center"/>
          </w:tcPr>
          <w:p w14:paraId="4055313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1F4E3106"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maksymalna moc netto układu napędowego nie mniejsza niż 220 kW,</w:t>
            </w:r>
          </w:p>
        </w:tc>
      </w:tr>
      <w:tr w:rsidR="00837558" w:rsidRPr="001759B8" w14:paraId="0E34326A" w14:textId="77777777">
        <w:trPr>
          <w:cantSplit/>
          <w:trHeight w:val="680"/>
        </w:trPr>
        <w:tc>
          <w:tcPr>
            <w:tcW w:w="2550" w:type="dxa"/>
            <w:vMerge/>
            <w:vAlign w:val="center"/>
          </w:tcPr>
          <w:p w14:paraId="5454EA8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58B761EA"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 odzyskiwania energii podczas hamowania oraz jazdy z góry z doładowaniem magazynu energii, tzw. rekuperacją energii,</w:t>
            </w:r>
          </w:p>
        </w:tc>
      </w:tr>
      <w:tr w:rsidR="00837558" w:rsidRPr="001759B8" w14:paraId="3136B76E" w14:textId="77777777">
        <w:trPr>
          <w:cantSplit/>
          <w:trHeight w:val="397"/>
        </w:trPr>
        <w:tc>
          <w:tcPr>
            <w:tcW w:w="2550" w:type="dxa"/>
            <w:vMerge/>
            <w:vAlign w:val="center"/>
          </w:tcPr>
          <w:p w14:paraId="037ECF4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32E25DD6" w14:textId="77777777" w:rsidR="00002B2A" w:rsidRPr="001759B8" w:rsidRDefault="00AE1958" w:rsidP="00837558">
            <w:pPr>
              <w:numPr>
                <w:ilvl w:val="0"/>
                <w:numId w:val="4"/>
              </w:numPr>
              <w:pBdr>
                <w:top w:val="nil"/>
                <w:left w:val="nil"/>
                <w:bottom w:val="nil"/>
                <w:right w:val="nil"/>
                <w:between w:val="nil"/>
              </w:pBdr>
              <w:spacing w:line="240" w:lineRule="auto"/>
              <w:ind w:left="0" w:right="-6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funkcja ograniczenia prędkości maksymalnej do 70 km/h z możliwością zmiany jej wartości,</w:t>
            </w:r>
          </w:p>
        </w:tc>
      </w:tr>
      <w:tr w:rsidR="00837558" w:rsidRPr="001759B8" w14:paraId="59761237" w14:textId="77777777">
        <w:trPr>
          <w:cantSplit/>
          <w:trHeight w:val="1417"/>
        </w:trPr>
        <w:tc>
          <w:tcPr>
            <w:tcW w:w="2550" w:type="dxa"/>
            <w:vMerge/>
            <w:vAlign w:val="center"/>
          </w:tcPr>
          <w:p w14:paraId="1B27C4E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5FB90EB5"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zastosowany napęd elektryczny i magazyn energii, z którego jest on zasilany musi spełniać wymogi Regulaminu nr 100.02 Europejskiej Komisji Gospodarczej Organizacji Narodów Zjednoczonych (EKG ONZ) – Jednolite przepisy dotyczące homologacji pojazdów w zakresie szczególnych wymagań dotyczących elektrycznego układu napędowego,</w:t>
            </w:r>
          </w:p>
        </w:tc>
      </w:tr>
      <w:tr w:rsidR="00837558" w:rsidRPr="001759B8" w14:paraId="3F6140AB" w14:textId="77777777">
        <w:trPr>
          <w:cantSplit/>
          <w:trHeight w:val="1020"/>
        </w:trPr>
        <w:tc>
          <w:tcPr>
            <w:tcW w:w="2550" w:type="dxa"/>
            <w:vMerge/>
            <w:vAlign w:val="center"/>
          </w:tcPr>
          <w:p w14:paraId="21A5A75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6B127D63"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gwarantujący pełne funkcjonowanie pojazdu wraz z osprzętem i wyposażeniem w skrajnie niekorzystnych warunkach w ruchu miejskim, uruchamianie i eksploatacja silnika niezależnie od temperatury otoczenia od -30°C do +40°C,</w:t>
            </w:r>
          </w:p>
        </w:tc>
      </w:tr>
      <w:tr w:rsidR="00837558" w:rsidRPr="001759B8" w14:paraId="511ABD63" w14:textId="77777777">
        <w:trPr>
          <w:cantSplit/>
          <w:trHeight w:val="680"/>
        </w:trPr>
        <w:tc>
          <w:tcPr>
            <w:tcW w:w="2550" w:type="dxa"/>
            <w:vMerge/>
            <w:vAlign w:val="center"/>
          </w:tcPr>
          <w:p w14:paraId="10FAA3C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7A6A0A51"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komora silnika/akumulatora trakcyjnego oświetlona, wyposażona w blokadę jazdy przy otwartej pokrywie poprzez zastosowanie włącznika zbliżeniowego lub mechanicznego (rolkowego),</w:t>
            </w:r>
          </w:p>
        </w:tc>
      </w:tr>
      <w:tr w:rsidR="00837558" w:rsidRPr="001759B8" w14:paraId="4947D355" w14:textId="77777777">
        <w:trPr>
          <w:cantSplit/>
          <w:trHeight w:val="510"/>
        </w:trPr>
        <w:tc>
          <w:tcPr>
            <w:tcW w:w="2550" w:type="dxa"/>
            <w:vMerge/>
            <w:vAlign w:val="center"/>
          </w:tcPr>
          <w:p w14:paraId="09E0517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7DA1F52E"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osłona antyhałasowa wokół komory silnikowej ze zdejmowaną pokrywą podłogową,</w:t>
            </w:r>
          </w:p>
        </w:tc>
      </w:tr>
      <w:tr w:rsidR="00837558" w:rsidRPr="001759B8" w14:paraId="246A40C7" w14:textId="77777777">
        <w:trPr>
          <w:cantSplit/>
          <w:trHeight w:val="680"/>
        </w:trPr>
        <w:tc>
          <w:tcPr>
            <w:tcW w:w="2550" w:type="dxa"/>
            <w:vMerge/>
            <w:vAlign w:val="center"/>
          </w:tcPr>
          <w:p w14:paraId="638333D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3B681E96"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komora silnika osłonięta przed zanieczyszczeniami, wyposażona w czujnik pożarowy z sygnalizacją ostrzegawczą, wskaźnik na desce rozdzielczej kierowcy,</w:t>
            </w:r>
          </w:p>
        </w:tc>
      </w:tr>
      <w:tr w:rsidR="00837558" w:rsidRPr="001759B8" w14:paraId="3584B8B3" w14:textId="77777777">
        <w:trPr>
          <w:cantSplit/>
          <w:trHeight w:val="510"/>
        </w:trPr>
        <w:tc>
          <w:tcPr>
            <w:tcW w:w="2550" w:type="dxa"/>
            <w:vMerge/>
            <w:vAlign w:val="center"/>
          </w:tcPr>
          <w:p w14:paraId="1B43D56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145FAD36"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wzdłużne położenie silnika bez dodatkowej przekładni kątowej w układzie przeniesienia napędu – dla rozwiązania z silnikiem centralnym,</w:t>
            </w:r>
          </w:p>
        </w:tc>
      </w:tr>
      <w:tr w:rsidR="00837558" w:rsidRPr="001759B8" w14:paraId="6CB957D4" w14:textId="77777777">
        <w:trPr>
          <w:cantSplit/>
          <w:trHeight w:val="510"/>
        </w:trPr>
        <w:tc>
          <w:tcPr>
            <w:tcW w:w="2550" w:type="dxa"/>
            <w:vMerge/>
            <w:vAlign w:val="center"/>
          </w:tcPr>
          <w:p w14:paraId="3FAE7AD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shd w:val="clear" w:color="auto" w:fill="FFFFFF"/>
            <w:vAlign w:val="center"/>
          </w:tcPr>
          <w:p w14:paraId="23AADBA7"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chłodzenie silnika/silników cieczą lub powietrzem,</w:t>
            </w:r>
          </w:p>
        </w:tc>
      </w:tr>
      <w:tr w:rsidR="00837558" w:rsidRPr="001759B8" w14:paraId="42E2B8CE" w14:textId="77777777">
        <w:trPr>
          <w:cantSplit/>
          <w:trHeight w:val="850"/>
        </w:trPr>
        <w:tc>
          <w:tcPr>
            <w:tcW w:w="2550" w:type="dxa"/>
            <w:vMerge/>
            <w:vAlign w:val="center"/>
          </w:tcPr>
          <w:p w14:paraId="1D6B48C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37D35EA5"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chłodzenia silnika trakcyjnego musi posiadać sygnalizację dźwiękową i świetlną na desce rozdzielczej informującą kierowcę o niskim stanie płynu chłodzącego lub/i o awarii układu chłodzenia,</w:t>
            </w:r>
          </w:p>
        </w:tc>
      </w:tr>
    </w:tbl>
    <w:p w14:paraId="0ED8A103" w14:textId="77777777" w:rsidR="00002B2A" w:rsidRPr="001759B8" w:rsidRDefault="00002B2A" w:rsidP="00837558">
      <w:pPr>
        <w:pBdr>
          <w:top w:val="nil"/>
          <w:left w:val="nil"/>
          <w:bottom w:val="nil"/>
          <w:right w:val="nil"/>
          <w:between w:val="nil"/>
        </w:pBdr>
        <w:spacing w:line="240" w:lineRule="auto"/>
        <w:ind w:left="-2" w:firstLine="0"/>
        <w:rPr>
          <w:rFonts w:asciiTheme="majorHAnsi" w:eastAsia="Times New Roman" w:hAnsiTheme="majorHAnsi" w:cstheme="majorHAnsi"/>
          <w:sz w:val="2"/>
          <w:szCs w:val="2"/>
        </w:rPr>
      </w:pPr>
    </w:p>
    <w:p w14:paraId="27A5B254"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4"/>
          <w:szCs w:val="14"/>
        </w:rPr>
      </w:pPr>
    </w:p>
    <w:tbl>
      <w:tblPr>
        <w:tblStyle w:val="affffffff3"/>
        <w:tblW w:w="100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15"/>
      </w:tblGrid>
      <w:tr w:rsidR="00837558" w:rsidRPr="001759B8" w14:paraId="2A6F6D61" w14:textId="77777777">
        <w:trPr>
          <w:trHeight w:val="1531"/>
        </w:trPr>
        <w:tc>
          <w:tcPr>
            <w:tcW w:w="2550" w:type="dxa"/>
            <w:shd w:val="clear" w:color="auto" w:fill="D9D9D9"/>
            <w:vAlign w:val="center"/>
          </w:tcPr>
          <w:p w14:paraId="1AB709DF"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15" w:type="dxa"/>
            <w:shd w:val="clear" w:color="auto" w:fill="D9D9D9"/>
            <w:vAlign w:val="center"/>
          </w:tcPr>
          <w:p w14:paraId="7B02832E"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7919B9" w14:textId="77777777">
        <w:trPr>
          <w:trHeight w:val="227"/>
        </w:trPr>
        <w:tc>
          <w:tcPr>
            <w:tcW w:w="2550" w:type="dxa"/>
            <w:shd w:val="clear" w:color="auto" w:fill="808080"/>
            <w:vAlign w:val="center"/>
          </w:tcPr>
          <w:p w14:paraId="0FC3EAD9"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15" w:type="dxa"/>
            <w:shd w:val="clear" w:color="auto" w:fill="808080"/>
            <w:vAlign w:val="center"/>
          </w:tcPr>
          <w:p w14:paraId="6A153AA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1BFA828" w14:textId="77777777">
        <w:trPr>
          <w:cantSplit/>
          <w:trHeight w:val="454"/>
        </w:trPr>
        <w:tc>
          <w:tcPr>
            <w:tcW w:w="10065" w:type="dxa"/>
            <w:gridSpan w:val="2"/>
            <w:shd w:val="clear" w:color="auto" w:fill="DFDFDF"/>
            <w:vAlign w:val="center"/>
          </w:tcPr>
          <w:p w14:paraId="7FDCB95A"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5BFF149F" w14:textId="77777777">
        <w:trPr>
          <w:cantSplit/>
          <w:trHeight w:val="398"/>
        </w:trPr>
        <w:tc>
          <w:tcPr>
            <w:tcW w:w="2550" w:type="dxa"/>
            <w:vMerge w:val="restart"/>
            <w:shd w:val="clear" w:color="auto" w:fill="auto"/>
            <w:vAlign w:val="center"/>
          </w:tcPr>
          <w:p w14:paraId="40A2E71D" w14:textId="5CFECC5D"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trike/>
                <w:sz w:val="16"/>
                <w:szCs w:val="16"/>
              </w:rPr>
            </w:pPr>
            <w:r w:rsidRPr="001759B8">
              <w:rPr>
                <w:rFonts w:asciiTheme="majorHAnsi" w:eastAsia="Times New Roman" w:hAnsiTheme="majorHAnsi" w:cstheme="majorHAnsi"/>
                <w:b/>
                <w:sz w:val="16"/>
                <w:szCs w:val="16"/>
              </w:rPr>
              <w:t xml:space="preserve">3.2.  Magazyn energii </w:t>
            </w:r>
          </w:p>
        </w:tc>
        <w:tc>
          <w:tcPr>
            <w:tcW w:w="7515" w:type="dxa"/>
            <w:tcBorders>
              <w:bottom w:val="single" w:sz="4" w:space="0" w:color="000000"/>
            </w:tcBorders>
            <w:shd w:val="clear" w:color="auto" w:fill="FFFFFF"/>
            <w:vAlign w:val="center"/>
          </w:tcPr>
          <w:p w14:paraId="4489228B" w14:textId="5478865C" w:rsidR="00002B2A" w:rsidRPr="001759B8" w:rsidRDefault="00AE1958" w:rsidP="00837558">
            <w:pPr>
              <w:numPr>
                <w:ilvl w:val="0"/>
                <w:numId w:val="1"/>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magazyn energii (złożony z akumulatora trakcyjnego lub akumulatorów trakcyjnych) o pojemności min. 45 kWh,</w:t>
            </w:r>
          </w:p>
        </w:tc>
      </w:tr>
      <w:tr w:rsidR="00837558" w:rsidRPr="001759B8" w14:paraId="6470F688" w14:textId="77777777">
        <w:trPr>
          <w:cantSplit/>
          <w:trHeight w:val="533"/>
        </w:trPr>
        <w:tc>
          <w:tcPr>
            <w:tcW w:w="2550" w:type="dxa"/>
            <w:vMerge/>
            <w:shd w:val="clear" w:color="auto" w:fill="auto"/>
            <w:vAlign w:val="center"/>
          </w:tcPr>
          <w:p w14:paraId="63C707B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shd w:val="clear" w:color="auto" w:fill="FFFFFF"/>
            <w:vAlign w:val="center"/>
          </w:tcPr>
          <w:p w14:paraId="657F6C77" w14:textId="4D912656" w:rsidR="00002B2A" w:rsidRPr="001759B8" w:rsidRDefault="00AE1958" w:rsidP="00837558">
            <w:pPr>
              <w:numPr>
                <w:ilvl w:val="0"/>
                <w:numId w:val="1"/>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magazyn energii elektrycznego układu napędowego, wyposażony w ogniwa wykonane w dowolnej technologii, co oznacza to, że Zamawiający nie definiuje warunku co do technologii zastosowanych akumulatorów stanowiących magazyn energii elektrycznej dla potrzeb zasilania układu napędowego, jednakże Zamawiający zaleca zastosowanie akumulatorów: </w:t>
            </w:r>
            <w:proofErr w:type="spellStart"/>
            <w:r w:rsidRPr="001759B8">
              <w:rPr>
                <w:rFonts w:asciiTheme="majorHAnsi" w:eastAsia="Times New Roman" w:hAnsiTheme="majorHAnsi" w:cstheme="majorHAnsi"/>
                <w:sz w:val="16"/>
                <w:szCs w:val="16"/>
              </w:rPr>
              <w:t>litowo</w:t>
            </w:r>
            <w:proofErr w:type="spellEnd"/>
            <w:r w:rsidRPr="001759B8">
              <w:rPr>
                <w:rFonts w:asciiTheme="majorHAnsi" w:eastAsia="Times New Roman" w:hAnsiTheme="majorHAnsi" w:cstheme="majorHAnsi"/>
                <w:sz w:val="16"/>
                <w:szCs w:val="16"/>
              </w:rPr>
              <w:t xml:space="preserve">-żelazowo-fosforanowych ( LFP), lub (i) </w:t>
            </w:r>
            <w:proofErr w:type="spellStart"/>
            <w:r w:rsidRPr="001759B8">
              <w:rPr>
                <w:rFonts w:asciiTheme="majorHAnsi" w:eastAsia="Times New Roman" w:hAnsiTheme="majorHAnsi" w:cstheme="majorHAnsi"/>
                <w:sz w:val="16"/>
                <w:szCs w:val="16"/>
              </w:rPr>
              <w:t>litowo</w:t>
            </w:r>
            <w:proofErr w:type="spellEnd"/>
            <w:r w:rsidRPr="001759B8">
              <w:rPr>
                <w:rFonts w:asciiTheme="majorHAnsi" w:eastAsia="Times New Roman" w:hAnsiTheme="majorHAnsi" w:cstheme="majorHAnsi"/>
                <w:sz w:val="16"/>
                <w:szCs w:val="16"/>
              </w:rPr>
              <w:t xml:space="preserve">-tytanowych (LTO), lub (i) </w:t>
            </w:r>
            <w:proofErr w:type="spellStart"/>
            <w:r w:rsidRPr="001759B8">
              <w:rPr>
                <w:rFonts w:asciiTheme="majorHAnsi" w:eastAsia="Times New Roman" w:hAnsiTheme="majorHAnsi" w:cstheme="majorHAnsi"/>
                <w:sz w:val="16"/>
                <w:szCs w:val="16"/>
              </w:rPr>
              <w:t>litowo</w:t>
            </w:r>
            <w:proofErr w:type="spellEnd"/>
            <w:r w:rsidRPr="001759B8">
              <w:rPr>
                <w:rFonts w:asciiTheme="majorHAnsi" w:eastAsia="Times New Roman" w:hAnsiTheme="majorHAnsi" w:cstheme="majorHAnsi"/>
                <w:sz w:val="16"/>
                <w:szCs w:val="16"/>
              </w:rPr>
              <w:t>-jonowe (NMC),</w:t>
            </w:r>
          </w:p>
        </w:tc>
      </w:tr>
      <w:tr w:rsidR="00837558" w:rsidRPr="001759B8" w14:paraId="1479D1FA" w14:textId="77777777">
        <w:trPr>
          <w:cantSplit/>
          <w:trHeight w:val="1800"/>
        </w:trPr>
        <w:tc>
          <w:tcPr>
            <w:tcW w:w="2550" w:type="dxa"/>
            <w:vMerge/>
            <w:shd w:val="clear" w:color="auto" w:fill="auto"/>
            <w:vAlign w:val="center"/>
          </w:tcPr>
          <w:p w14:paraId="5CAEAF6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vAlign w:val="center"/>
          </w:tcPr>
          <w:p w14:paraId="348CB147" w14:textId="2EC75E73"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ilość zmagazynowanej energii w magazynie energii powinna umożliwić wykonanie awaryjnego zjazdu autobusu na dystansie co najmniej 20 km – w sytuacji gdy wodorowe ogniwo paliwowe nie działa. Każdy akumulator trakcyjny zabudowany w autobusie musi zapewnić bezawaryjną eksploatację i zachowanie w całym okresie gwarancji pojemności energetycznej na poziomie minimum 80% jego wartości nominalnej (początkowej). W przypadku nie zachowania wymaganego minimalnego poziomu pojemności energetycznej magazynu energii Wykonawca zobowiązany jest w okresie gwarancji do jego wymiany na nowy.</w:t>
            </w:r>
          </w:p>
        </w:tc>
      </w:tr>
      <w:tr w:rsidR="00837558" w:rsidRPr="001759B8" w14:paraId="419974A3" w14:textId="77777777" w:rsidTr="00837558">
        <w:trPr>
          <w:cantSplit/>
          <w:trHeight w:val="510"/>
        </w:trPr>
        <w:tc>
          <w:tcPr>
            <w:tcW w:w="2550" w:type="dxa"/>
            <w:vMerge/>
            <w:shd w:val="clear" w:color="auto" w:fill="auto"/>
            <w:vAlign w:val="center"/>
          </w:tcPr>
          <w:p w14:paraId="20792DD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shd w:val="clear" w:color="auto" w:fill="auto"/>
            <w:vAlign w:val="center"/>
          </w:tcPr>
          <w:p w14:paraId="63E0C95A" w14:textId="317F3240"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zabudowa magazynu energii powinna umożliwiać jego wymianę, </w:t>
            </w:r>
          </w:p>
        </w:tc>
      </w:tr>
      <w:tr w:rsidR="00837558" w:rsidRPr="001759B8" w14:paraId="1C770135" w14:textId="77777777">
        <w:trPr>
          <w:cantSplit/>
          <w:trHeight w:val="850"/>
        </w:trPr>
        <w:tc>
          <w:tcPr>
            <w:tcW w:w="2550" w:type="dxa"/>
            <w:vMerge/>
            <w:shd w:val="clear" w:color="auto" w:fill="auto"/>
            <w:vAlign w:val="center"/>
          </w:tcPr>
          <w:p w14:paraId="371C5D1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vAlign w:val="center"/>
          </w:tcPr>
          <w:p w14:paraId="562D21D0" w14:textId="77777777" w:rsidR="00002B2A" w:rsidRPr="001759B8" w:rsidRDefault="00AE1958" w:rsidP="00837558">
            <w:pPr>
              <w:numPr>
                <w:ilvl w:val="0"/>
                <w:numId w:val="1"/>
              </w:numPr>
              <w:pBdr>
                <w:top w:val="nil"/>
                <w:left w:val="nil"/>
                <w:bottom w:val="nil"/>
                <w:right w:val="nil"/>
                <w:between w:val="nil"/>
              </w:pBdr>
              <w:spacing w:before="60" w:after="60"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podczas eksploatacji autobusu system zarządzania magazynem energii musi zapewniać automatyczny proces balansowania lub (i) kalibracji ogniw magazynu energii,</w:t>
            </w:r>
          </w:p>
        </w:tc>
      </w:tr>
      <w:tr w:rsidR="00837558" w:rsidRPr="001759B8" w14:paraId="7DC73FE1" w14:textId="77777777">
        <w:trPr>
          <w:cantSplit/>
          <w:trHeight w:val="1110"/>
        </w:trPr>
        <w:tc>
          <w:tcPr>
            <w:tcW w:w="2550" w:type="dxa"/>
            <w:vMerge/>
            <w:shd w:val="clear" w:color="auto" w:fill="auto"/>
            <w:vAlign w:val="center"/>
          </w:tcPr>
          <w:p w14:paraId="1C75FD2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shd w:val="clear" w:color="auto" w:fill="FFFFFF"/>
            <w:vAlign w:val="center"/>
          </w:tcPr>
          <w:p w14:paraId="757DDC7E"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magazyn energii musi być wyposażony w wyłączniki bezpieczeństwa, co najmniej 3 sztuki, w tym jeden </w:t>
            </w:r>
            <w:r w:rsidRPr="001759B8">
              <w:rPr>
                <w:rFonts w:asciiTheme="majorHAnsi" w:eastAsia="Times New Roman" w:hAnsiTheme="majorHAnsi" w:cstheme="majorHAnsi"/>
                <w:sz w:val="16"/>
                <w:szCs w:val="16"/>
              </w:rPr>
              <w:br/>
              <w:t>w miejscu pracy kierowcy (kolejne zlokalizowany pod pokrywami obsługowymi dostępnymi z zewnątrz autobusu), wyłączniki te muszą posiadać możliwość ich zablokowania w pozycji wyłączonej, np. kłódką,</w:t>
            </w:r>
          </w:p>
          <w:p w14:paraId="7880BC5D"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593FA3D8" w14:textId="77777777">
        <w:trPr>
          <w:cantSplit/>
          <w:trHeight w:val="1140"/>
        </w:trPr>
        <w:tc>
          <w:tcPr>
            <w:tcW w:w="2550" w:type="dxa"/>
            <w:vMerge/>
            <w:shd w:val="clear" w:color="auto" w:fill="auto"/>
            <w:vAlign w:val="center"/>
          </w:tcPr>
          <w:p w14:paraId="5FEAA3E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vAlign w:val="center"/>
          </w:tcPr>
          <w:p w14:paraId="479FD1C7"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wyposażony w automatyczny, elektroniczny system rozłączania procesu ładowania magazynu energii po osiągnięciu stanu pełnego naładowania lub (i) przy zaniku faz w sieci ładowania lub przekroczenia parametrów ładowania – oznacza to, że system ten ma w pełni zabezpieczyć przed uszkodzeniem lub zniszczeniem magazynu energii elektrycznej w ww. przypadkach,</w:t>
            </w:r>
          </w:p>
        </w:tc>
      </w:tr>
      <w:tr w:rsidR="00837558" w:rsidRPr="001759B8" w14:paraId="59ED111A" w14:textId="77777777">
        <w:trPr>
          <w:cantSplit/>
          <w:trHeight w:val="1545"/>
        </w:trPr>
        <w:tc>
          <w:tcPr>
            <w:tcW w:w="2550" w:type="dxa"/>
            <w:vMerge/>
            <w:shd w:val="clear" w:color="auto" w:fill="auto"/>
            <w:vAlign w:val="center"/>
          </w:tcPr>
          <w:p w14:paraId="797D8C8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shd w:val="clear" w:color="auto" w:fill="FFFFFF"/>
            <w:vAlign w:val="center"/>
          </w:tcPr>
          <w:p w14:paraId="608508EF"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podłączonym zasilaniu plug-in, umożliwiać w okresie jesienno-zimowym podgrzanie płynu w układzie ogrzewania do temperatury pracy. System ten ponadto musi:</w:t>
            </w:r>
          </w:p>
          <w:p w14:paraId="6AB49642" w14:textId="77777777" w:rsidR="00002B2A" w:rsidRPr="001759B8" w:rsidRDefault="00AE1958" w:rsidP="00837558">
            <w:pPr>
              <w:numPr>
                <w:ilvl w:val="0"/>
                <w:numId w:val="1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podgrzać płyn podczas procesu ładowania magazynu energii lub po jego zakończeniu,</w:t>
            </w:r>
          </w:p>
          <w:p w14:paraId="2CF54F39" w14:textId="77777777" w:rsidR="00002B2A" w:rsidRPr="001759B8" w:rsidRDefault="00AE1958" w:rsidP="00837558">
            <w:pPr>
              <w:numPr>
                <w:ilvl w:val="0"/>
                <w:numId w:val="1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uruchamiać się od ustalonej temperatury zewnętrznej, wymagana jest możliwość nastawienia temperatury w zakresie od 5ºC do 8ºC i możliwość programowania czasu rozpoczęcia podgrzewania,</w:t>
            </w:r>
          </w:p>
        </w:tc>
      </w:tr>
      <w:tr w:rsidR="00837558" w:rsidRPr="001759B8" w14:paraId="2EF51FF9" w14:textId="77777777">
        <w:trPr>
          <w:cantSplit/>
          <w:trHeight w:val="624"/>
        </w:trPr>
        <w:tc>
          <w:tcPr>
            <w:tcW w:w="2550" w:type="dxa"/>
            <w:vMerge/>
            <w:shd w:val="clear" w:color="auto" w:fill="auto"/>
            <w:vAlign w:val="center"/>
          </w:tcPr>
          <w:p w14:paraId="76B5F2A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vAlign w:val="center"/>
          </w:tcPr>
          <w:p w14:paraId="3D2AD333"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konstrukcyjnie zabudowany i zabezpieczony tak, aby zminimalizować ryzyko jego uszkodzenia w przypadku wystąpienia kolizji drogowej,</w:t>
            </w:r>
          </w:p>
        </w:tc>
      </w:tr>
    </w:tbl>
    <w:p w14:paraId="0CD86223"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4"/>
        <w:tblW w:w="100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30"/>
      </w:tblGrid>
      <w:tr w:rsidR="00837558" w:rsidRPr="001759B8" w14:paraId="66040FDF" w14:textId="77777777">
        <w:trPr>
          <w:trHeight w:val="1531"/>
        </w:trPr>
        <w:tc>
          <w:tcPr>
            <w:tcW w:w="2550" w:type="dxa"/>
            <w:shd w:val="clear" w:color="auto" w:fill="D9D9D9"/>
            <w:vAlign w:val="center"/>
          </w:tcPr>
          <w:p w14:paraId="6439818D"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30" w:type="dxa"/>
            <w:shd w:val="clear" w:color="auto" w:fill="D9D9D9"/>
            <w:vAlign w:val="center"/>
          </w:tcPr>
          <w:p w14:paraId="0D2BD7D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B2B9DA6" w14:textId="77777777">
        <w:trPr>
          <w:trHeight w:val="227"/>
        </w:trPr>
        <w:tc>
          <w:tcPr>
            <w:tcW w:w="2550" w:type="dxa"/>
            <w:shd w:val="clear" w:color="auto" w:fill="808080"/>
            <w:vAlign w:val="center"/>
          </w:tcPr>
          <w:p w14:paraId="44E1C3C4"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30" w:type="dxa"/>
            <w:shd w:val="clear" w:color="auto" w:fill="808080"/>
            <w:vAlign w:val="center"/>
          </w:tcPr>
          <w:p w14:paraId="2420034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3B9E16C" w14:textId="77777777">
        <w:trPr>
          <w:cantSplit/>
          <w:trHeight w:val="454"/>
        </w:trPr>
        <w:tc>
          <w:tcPr>
            <w:tcW w:w="10080" w:type="dxa"/>
            <w:gridSpan w:val="2"/>
            <w:shd w:val="clear" w:color="auto" w:fill="DFDFDF"/>
            <w:vAlign w:val="center"/>
          </w:tcPr>
          <w:p w14:paraId="534BF31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2C3CE5C0" w14:textId="77777777">
        <w:trPr>
          <w:cantSplit/>
          <w:trHeight w:val="698"/>
        </w:trPr>
        <w:tc>
          <w:tcPr>
            <w:tcW w:w="2550" w:type="dxa"/>
            <w:vMerge w:val="restart"/>
            <w:vAlign w:val="center"/>
          </w:tcPr>
          <w:p w14:paraId="2D09AFD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7AADEFB" w14:textId="67DB18E5"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trike/>
                <w:sz w:val="16"/>
                <w:szCs w:val="16"/>
              </w:rPr>
            </w:pPr>
            <w:r w:rsidRPr="001759B8">
              <w:rPr>
                <w:rFonts w:asciiTheme="majorHAnsi" w:eastAsia="Times New Roman" w:hAnsiTheme="majorHAnsi" w:cstheme="majorHAnsi"/>
                <w:b/>
                <w:sz w:val="16"/>
                <w:szCs w:val="16"/>
              </w:rPr>
              <w:t xml:space="preserve">3.2.  Magazyn energii </w:t>
            </w:r>
          </w:p>
        </w:tc>
        <w:tc>
          <w:tcPr>
            <w:tcW w:w="7530" w:type="dxa"/>
            <w:tcBorders>
              <w:bottom w:val="single" w:sz="4" w:space="0" w:color="000000"/>
            </w:tcBorders>
            <w:vAlign w:val="center"/>
          </w:tcPr>
          <w:p w14:paraId="21393F44"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konstrukcja zapewniająca bezpieczeństwo osób przebywających w pojeździe,</w:t>
            </w:r>
          </w:p>
        </w:tc>
      </w:tr>
      <w:tr w:rsidR="00837558" w:rsidRPr="001759B8" w14:paraId="4382E23A" w14:textId="77777777">
        <w:trPr>
          <w:cantSplit/>
          <w:trHeight w:val="624"/>
        </w:trPr>
        <w:tc>
          <w:tcPr>
            <w:tcW w:w="2550" w:type="dxa"/>
            <w:vMerge/>
            <w:vAlign w:val="center"/>
          </w:tcPr>
          <w:p w14:paraId="3746CC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shd w:val="clear" w:color="auto" w:fill="FFFFFF"/>
            <w:vAlign w:val="center"/>
          </w:tcPr>
          <w:p w14:paraId="3224A962"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magazyn energii musi być wyposażony w system ostrzegania o pożarze, z informacją na desce rozdzielczej kierowcy,</w:t>
            </w:r>
          </w:p>
        </w:tc>
      </w:tr>
      <w:tr w:rsidR="00837558" w:rsidRPr="001759B8" w14:paraId="2B901AC2" w14:textId="77777777">
        <w:trPr>
          <w:cantSplit/>
          <w:trHeight w:val="624"/>
        </w:trPr>
        <w:tc>
          <w:tcPr>
            <w:tcW w:w="2550" w:type="dxa"/>
            <w:vMerge/>
            <w:vAlign w:val="center"/>
          </w:tcPr>
          <w:p w14:paraId="0F2DABC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6624C46B"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magazyn energii w autobusie powinien być zabezpieczony przed przypadkami niewłaściwej eksploatacji skutkującej utratą gwarancji,</w:t>
            </w:r>
          </w:p>
        </w:tc>
      </w:tr>
      <w:tr w:rsidR="00837558" w:rsidRPr="001759B8" w14:paraId="33D6C81B" w14:textId="77777777">
        <w:trPr>
          <w:cantSplit/>
          <w:trHeight w:val="946"/>
        </w:trPr>
        <w:tc>
          <w:tcPr>
            <w:tcW w:w="2550" w:type="dxa"/>
            <w:vMerge/>
            <w:vAlign w:val="center"/>
          </w:tcPr>
          <w:p w14:paraId="525F4EC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2D5F15DF" w14:textId="79369F78"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powinien posiadać izolację termiczną i/lub układy ogrzewania i/lub chłodzenia magazynu energii tak, aby możliwa była jego bezawaryjna i długotrwała eksploatacja (ładowanie i rozładowanie) w temperaturach otaczającego powietrza od -30°C do +40°C,</w:t>
            </w:r>
          </w:p>
        </w:tc>
      </w:tr>
      <w:tr w:rsidR="00837558" w:rsidRPr="001759B8" w14:paraId="4A47A85C" w14:textId="77777777">
        <w:trPr>
          <w:cantSplit/>
          <w:trHeight w:val="850"/>
        </w:trPr>
        <w:tc>
          <w:tcPr>
            <w:tcW w:w="2550" w:type="dxa"/>
            <w:vMerge/>
            <w:vAlign w:val="center"/>
          </w:tcPr>
          <w:p w14:paraId="51C7813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6DB4C071" w14:textId="0719122E"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chłodzenia magazynu energii musi posiadać sygnalizację dźwiękową i świetlną na desce rozdzielczej, informującą kierowcę o niskim stanie płynu chłodzącego i o awarii układu chłodzenia,</w:t>
            </w:r>
          </w:p>
        </w:tc>
      </w:tr>
      <w:tr w:rsidR="00837558" w:rsidRPr="001759B8" w14:paraId="5E7C7418" w14:textId="77777777">
        <w:trPr>
          <w:cantSplit/>
          <w:trHeight w:val="711"/>
        </w:trPr>
        <w:tc>
          <w:tcPr>
            <w:tcW w:w="2550" w:type="dxa"/>
            <w:vMerge/>
            <w:vAlign w:val="center"/>
          </w:tcPr>
          <w:p w14:paraId="3A12AE4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79B3F5D6" w14:textId="77777777" w:rsidR="00002B2A" w:rsidRPr="001759B8" w:rsidRDefault="00AE1958" w:rsidP="00837558">
            <w:pPr>
              <w:numPr>
                <w:ilvl w:val="0"/>
                <w:numId w:val="1"/>
              </w:numPr>
              <w:spacing w:before="240" w:after="240" w:line="276" w:lineRule="auto"/>
              <w:ind w:left="-1" w:hanging="1"/>
              <w:rPr>
                <w:rFonts w:asciiTheme="majorHAnsi" w:eastAsia="Times New Roman" w:hAnsiTheme="majorHAnsi" w:cstheme="majorHAnsi"/>
                <w:sz w:val="16"/>
                <w:szCs w:val="16"/>
              </w:rPr>
            </w:pPr>
            <w:r w:rsidRPr="001759B8">
              <w:rPr>
                <w:rFonts w:asciiTheme="majorHAnsi" w:eastAsia="Times New Roman" w:hAnsiTheme="majorHAnsi" w:cstheme="majorHAnsi"/>
                <w:sz w:val="14"/>
                <w:szCs w:val="14"/>
              </w:rPr>
              <w:t xml:space="preserve"> </w:t>
            </w:r>
            <w:r w:rsidRPr="001759B8">
              <w:rPr>
                <w:rFonts w:asciiTheme="majorHAnsi" w:eastAsia="Times New Roman" w:hAnsiTheme="majorHAnsi" w:cstheme="majorHAnsi"/>
                <w:sz w:val="16"/>
                <w:szCs w:val="16"/>
              </w:rPr>
              <w:t>przyłącze diagnostyczne wraz z oprogramowaniem, pozwalające na zbadanie pojemności każdego akumulatora trakcyjnego zabudowanego w autobusie,</w:t>
            </w:r>
          </w:p>
          <w:p w14:paraId="07EB071C"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r>
      <w:tr w:rsidR="00837558" w:rsidRPr="001759B8" w14:paraId="7283EC1F" w14:textId="77777777">
        <w:trPr>
          <w:cantSplit/>
          <w:trHeight w:val="1845"/>
        </w:trPr>
        <w:tc>
          <w:tcPr>
            <w:tcW w:w="2550" w:type="dxa"/>
            <w:vMerge/>
            <w:vAlign w:val="center"/>
          </w:tcPr>
          <w:p w14:paraId="677E9C0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7F34942D"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magazyn energii musi być oznakowany:</w:t>
            </w:r>
          </w:p>
          <w:p w14:paraId="1F25882C" w14:textId="77777777" w:rsidR="00002B2A" w:rsidRPr="001759B8" w:rsidRDefault="00AE1958" w:rsidP="00837558">
            <w:pPr>
              <w:numPr>
                <w:ilvl w:val="0"/>
                <w:numId w:val="2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tabliczką znamionową w języku polskim (jeżeli tabliczka producenta magazynu energii jest w języku innym niż język polski to należy zastosować tabliczkę lub naklejkę dodatkową w języku polskim) określającą podstawowe dane techniczne,</w:t>
            </w:r>
          </w:p>
          <w:p w14:paraId="7DE5C357" w14:textId="77777777" w:rsidR="00002B2A" w:rsidRPr="001759B8" w:rsidRDefault="00AE1958" w:rsidP="00837558">
            <w:pPr>
              <w:numPr>
                <w:ilvl w:val="0"/>
                <w:numId w:val="2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znakami ostrzegawczym informującym o podstawowych ryzykach związanych użytkowaniem </w:t>
            </w:r>
            <w:r w:rsidRPr="001759B8">
              <w:rPr>
                <w:rFonts w:asciiTheme="majorHAnsi" w:eastAsia="Times New Roman" w:hAnsiTheme="majorHAnsi" w:cstheme="majorHAnsi"/>
                <w:sz w:val="16"/>
                <w:szCs w:val="16"/>
              </w:rPr>
              <w:br/>
              <w:t xml:space="preserve">z magazynu energii (oznakowanie to musi być w języku polskim), </w:t>
            </w:r>
          </w:p>
        </w:tc>
      </w:tr>
      <w:tr w:rsidR="00837558" w:rsidRPr="001759B8" w14:paraId="4E1EB4E5" w14:textId="77777777" w:rsidTr="00D83164">
        <w:trPr>
          <w:cantSplit/>
          <w:trHeight w:val="1940"/>
        </w:trPr>
        <w:tc>
          <w:tcPr>
            <w:tcW w:w="2550" w:type="dxa"/>
            <w:vMerge/>
            <w:vAlign w:val="center"/>
          </w:tcPr>
          <w:p w14:paraId="4A0643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shd w:val="clear" w:color="auto" w:fill="auto"/>
            <w:vAlign w:val="center"/>
          </w:tcPr>
          <w:p w14:paraId="40E34BC8" w14:textId="77777777" w:rsidR="00D83164" w:rsidRPr="001759B8" w:rsidRDefault="00AE1958" w:rsidP="00D83164">
            <w:pPr>
              <w:ind w:left="0" w:hanging="2"/>
              <w:rPr>
                <w:rFonts w:asciiTheme="majorHAnsi" w:hAnsiTheme="majorHAnsi" w:cstheme="majorHAnsi"/>
                <w:sz w:val="16"/>
                <w:szCs w:val="16"/>
              </w:rPr>
            </w:pPr>
            <w:r w:rsidRPr="001759B8">
              <w:rPr>
                <w:rFonts w:asciiTheme="majorHAnsi" w:eastAsia="Times New Roman" w:hAnsiTheme="majorHAnsi" w:cstheme="majorHAnsi"/>
                <w:sz w:val="16"/>
                <w:szCs w:val="16"/>
              </w:rPr>
              <w:t>q)</w:t>
            </w:r>
            <w:r w:rsidRPr="001759B8">
              <w:rPr>
                <w:rFonts w:asciiTheme="majorHAnsi" w:eastAsia="Times New Roman" w:hAnsiTheme="majorHAnsi" w:cstheme="majorHAnsi"/>
                <w:sz w:val="14"/>
                <w:szCs w:val="14"/>
              </w:rPr>
              <w:t xml:space="preserve">                   </w:t>
            </w:r>
            <w:r w:rsidR="00D83164" w:rsidRPr="001759B8">
              <w:rPr>
                <w:rFonts w:asciiTheme="majorHAnsi" w:hAnsiTheme="majorHAnsi" w:cstheme="majorHAnsi"/>
                <w:sz w:val="16"/>
                <w:szCs w:val="16"/>
              </w:rPr>
              <w:t>gwarancja na magazyn energii elektrycznej wraz z infrastrukturą sterującą (elektronika), tj. na jego bezawaryjną eksploatację i zachowanie w całym okresie gwarancji pojemności energii użytecznej dla każdego akumulatora trakcyjnego zabudowanego w pojeździe na poziomie, co najmniej 80% wartości początkowej – minimum 180 miesięcy.</w:t>
            </w:r>
          </w:p>
          <w:p w14:paraId="5B224E32" w14:textId="6ADF08E0" w:rsidR="00002B2A" w:rsidRPr="001759B8" w:rsidRDefault="00D83164" w:rsidP="00D83164">
            <w:pPr>
              <w:spacing w:before="240" w:after="240" w:line="276" w:lineRule="auto"/>
              <w:ind w:left="0" w:hanging="2"/>
              <w:jc w:val="both"/>
              <w:rPr>
                <w:rFonts w:asciiTheme="majorHAnsi" w:eastAsia="Times New Roman" w:hAnsiTheme="majorHAnsi" w:cstheme="majorHAnsi"/>
                <w:sz w:val="16"/>
                <w:szCs w:val="16"/>
              </w:rPr>
            </w:pPr>
            <w:r w:rsidRPr="001759B8">
              <w:rPr>
                <w:rFonts w:asciiTheme="majorHAnsi" w:hAnsiTheme="majorHAnsi" w:cstheme="majorHAnsi"/>
                <w:sz w:val="16"/>
                <w:szCs w:val="16"/>
              </w:rPr>
              <w:t>W przypadku gdy wymiana magazynu energii wiązałaby się z wprowadzeniem zmian na pojeździe w celu jego dostosowania do zabudowy nowego magazynu energii, koszt związany z dostosowaniem pojazdu ponosi Wykonawca. Wykonawca odbierze od Zamawiającego i zutylizuje na swój koszt wymieniony magazyn energii</w:t>
            </w:r>
            <w:r w:rsidRPr="001759B8">
              <w:rPr>
                <w:rFonts w:asciiTheme="majorHAnsi" w:hAnsiTheme="majorHAnsi" w:cstheme="majorHAnsi"/>
                <w:color w:val="C00000"/>
                <w:sz w:val="16"/>
                <w:szCs w:val="16"/>
              </w:rPr>
              <w:t>.</w:t>
            </w:r>
          </w:p>
        </w:tc>
      </w:tr>
    </w:tbl>
    <w:p w14:paraId="0B0EA224" w14:textId="77777777" w:rsidR="00002B2A" w:rsidRPr="001759B8" w:rsidRDefault="00002B2A" w:rsidP="00D83164">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5"/>
        <w:tblW w:w="100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45"/>
      </w:tblGrid>
      <w:tr w:rsidR="00837558" w:rsidRPr="001759B8" w14:paraId="79D02A75" w14:textId="77777777">
        <w:trPr>
          <w:trHeight w:val="1531"/>
        </w:trPr>
        <w:tc>
          <w:tcPr>
            <w:tcW w:w="2550" w:type="dxa"/>
            <w:shd w:val="clear" w:color="auto" w:fill="D9D9D9"/>
            <w:vAlign w:val="center"/>
          </w:tcPr>
          <w:p w14:paraId="4B6EF69A"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45" w:type="dxa"/>
            <w:shd w:val="clear" w:color="auto" w:fill="D9D9D9"/>
            <w:vAlign w:val="center"/>
          </w:tcPr>
          <w:p w14:paraId="7AF73C4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92312D" w14:textId="77777777">
        <w:trPr>
          <w:trHeight w:val="227"/>
        </w:trPr>
        <w:tc>
          <w:tcPr>
            <w:tcW w:w="2550" w:type="dxa"/>
            <w:shd w:val="clear" w:color="auto" w:fill="808080"/>
            <w:vAlign w:val="center"/>
          </w:tcPr>
          <w:p w14:paraId="41F9D366"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45" w:type="dxa"/>
            <w:shd w:val="clear" w:color="auto" w:fill="808080"/>
            <w:vAlign w:val="center"/>
          </w:tcPr>
          <w:p w14:paraId="282FC480"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B1F867A" w14:textId="77777777">
        <w:trPr>
          <w:cantSplit/>
          <w:trHeight w:val="454"/>
        </w:trPr>
        <w:tc>
          <w:tcPr>
            <w:tcW w:w="10095" w:type="dxa"/>
            <w:gridSpan w:val="2"/>
            <w:shd w:val="clear" w:color="auto" w:fill="DFDFDF"/>
            <w:vAlign w:val="center"/>
          </w:tcPr>
          <w:p w14:paraId="42755A8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6F76576A" w14:textId="77777777">
        <w:trPr>
          <w:cantSplit/>
          <w:trHeight w:val="2145"/>
        </w:trPr>
        <w:tc>
          <w:tcPr>
            <w:tcW w:w="2550" w:type="dxa"/>
            <w:vMerge w:val="restart"/>
            <w:vAlign w:val="center"/>
          </w:tcPr>
          <w:p w14:paraId="7376B31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3.3. System detekcji </w:t>
            </w:r>
            <w:r w:rsidRPr="001759B8">
              <w:rPr>
                <w:rFonts w:asciiTheme="majorHAnsi" w:eastAsia="Times New Roman" w:hAnsiTheme="majorHAnsi" w:cstheme="majorHAnsi"/>
                <w:b/>
                <w:sz w:val="16"/>
                <w:szCs w:val="16"/>
              </w:rPr>
              <w:br/>
              <w:t>i gaszenia pożaru:</w:t>
            </w:r>
          </w:p>
          <w:p w14:paraId="2BC138B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545" w:type="dxa"/>
            <w:vAlign w:val="center"/>
          </w:tcPr>
          <w:p w14:paraId="2EAAC4A4" w14:textId="77777777" w:rsidR="00002B2A" w:rsidRPr="001759B8" w:rsidRDefault="00AE1958" w:rsidP="00837558">
            <w:pPr>
              <w:widowControl w:val="0"/>
              <w:numPr>
                <w:ilvl w:val="0"/>
                <w:numId w:val="66"/>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powinien składać się z następujących elementów funkcjonalnych: </w:t>
            </w:r>
          </w:p>
          <w:p w14:paraId="68468577" w14:textId="77777777" w:rsidR="00002B2A" w:rsidRPr="001759B8" w:rsidRDefault="00AE1958" w:rsidP="00837558">
            <w:pPr>
              <w:widowControl w:val="0"/>
              <w:numPr>
                <w:ilvl w:val="0"/>
                <w:numId w:val="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systemu detekcji (wykrywania pożaru) zbudowanego w oparciu o dwa niezależnie działające obwody: </w:t>
            </w:r>
          </w:p>
          <w:p w14:paraId="747B27C7" w14:textId="77777777" w:rsidR="00002B2A" w:rsidRPr="001759B8" w:rsidRDefault="00AE1958" w:rsidP="00837558">
            <w:pPr>
              <w:widowControl w:val="0"/>
              <w:numPr>
                <w:ilvl w:val="0"/>
                <w:numId w:val="21"/>
              </w:numPr>
              <w:pBdr>
                <w:top w:val="nil"/>
                <w:left w:val="nil"/>
                <w:bottom w:val="nil"/>
                <w:right w:val="nil"/>
                <w:between w:val="nil"/>
              </w:pBdr>
              <w:tabs>
                <w:tab w:val="left" w:pos="92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obwód nr 1, który powinien wykrywać powstanie pożaru co najmniej w następujących podzespołach: elektrycznym agregacie grzewczym-bojlerze, silniku trakcyjnym (centralnym), silniku napędu sprężarki powietrza; </w:t>
            </w:r>
          </w:p>
          <w:p w14:paraId="33B1FFAB" w14:textId="77777777" w:rsidR="00002B2A" w:rsidRPr="001759B8" w:rsidRDefault="00AE1958" w:rsidP="00837558">
            <w:pPr>
              <w:widowControl w:val="0"/>
              <w:numPr>
                <w:ilvl w:val="0"/>
                <w:numId w:val="21"/>
              </w:numPr>
              <w:pBdr>
                <w:top w:val="nil"/>
                <w:left w:val="nil"/>
                <w:bottom w:val="nil"/>
                <w:right w:val="nil"/>
                <w:between w:val="nil"/>
              </w:pBdr>
              <w:tabs>
                <w:tab w:val="left" w:pos="92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obwód nr 2, który powinien wykrywać powstanie pożaru w komorze baterii trakcyjnej,</w:t>
            </w:r>
          </w:p>
          <w:p w14:paraId="4EAA1F0F" w14:textId="77777777" w:rsidR="00002B2A" w:rsidRPr="001759B8" w:rsidRDefault="00AE1958" w:rsidP="00837558">
            <w:pPr>
              <w:widowControl w:val="0"/>
              <w:numPr>
                <w:ilvl w:val="0"/>
                <w:numId w:val="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systemu gaszenia pożaru obejmującego, w ramach obwodu nr 1, co najmniej następujące podzespoły: elektryczny agregat grzewczy-bojler, silnik trakcyjny (centralny), silnik napędu sprężarki powietrza,</w:t>
            </w:r>
          </w:p>
        </w:tc>
      </w:tr>
      <w:tr w:rsidR="00837558" w:rsidRPr="001759B8" w14:paraId="1F5710CD" w14:textId="77777777">
        <w:trPr>
          <w:cantSplit/>
          <w:trHeight w:val="1635"/>
        </w:trPr>
        <w:tc>
          <w:tcPr>
            <w:tcW w:w="2550" w:type="dxa"/>
            <w:vMerge/>
            <w:vAlign w:val="center"/>
          </w:tcPr>
          <w:p w14:paraId="2A047CF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093AC229"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obwody nr 1 i nr 2 powinny działać niezależnie, tzn.:</w:t>
            </w:r>
          </w:p>
          <w:p w14:paraId="2E375BBD" w14:textId="77777777" w:rsidR="00002B2A" w:rsidRPr="001759B8" w:rsidRDefault="00AE1958" w:rsidP="00837558">
            <w:pPr>
              <w:widowControl w:val="0"/>
              <w:numPr>
                <w:ilvl w:val="0"/>
                <w:numId w:val="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wykrycie pożaru w obwodzie nr 1 powinno generować w kabinie kierowcy sygnalizację dźwiękową oraz wyświetlaną informację, że w obwodzie nr 1 wykryto pożar i jednocześnie, uruchomić system gaszenia podzespołów obwodu nr 1;</w:t>
            </w:r>
          </w:p>
          <w:p w14:paraId="1CC72805" w14:textId="77777777" w:rsidR="00002B2A" w:rsidRPr="001759B8" w:rsidRDefault="00AE1958" w:rsidP="00837558">
            <w:pPr>
              <w:widowControl w:val="0"/>
              <w:numPr>
                <w:ilvl w:val="0"/>
                <w:numId w:val="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wykrycie pożaru w obwodzie nr 2 powinno generować w kabinie kierowcy sygnalizację dźwiękową oraz wyświetlaną informację, że w obwodzie nr 2 wykryto pożar - nie powinno natomiast uruchamiać systemu gaszenia podzespołów obwodu nr 1;</w:t>
            </w:r>
          </w:p>
        </w:tc>
      </w:tr>
      <w:tr w:rsidR="00837558" w:rsidRPr="001759B8" w14:paraId="3C91A642" w14:textId="77777777">
        <w:trPr>
          <w:cantSplit/>
          <w:trHeight w:val="454"/>
        </w:trPr>
        <w:tc>
          <w:tcPr>
            <w:tcW w:w="2550" w:type="dxa"/>
            <w:vMerge/>
            <w:vAlign w:val="center"/>
          </w:tcPr>
          <w:p w14:paraId="6A2C38C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3D8BF062"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detekcja pożaru: liniowa hydropneumatyczna, elektryczna lub pneumatyczna,</w:t>
            </w:r>
          </w:p>
        </w:tc>
      </w:tr>
      <w:tr w:rsidR="00837558" w:rsidRPr="001759B8" w14:paraId="35B8EEE6" w14:textId="77777777">
        <w:trPr>
          <w:cantSplit/>
          <w:trHeight w:val="510"/>
        </w:trPr>
        <w:tc>
          <w:tcPr>
            <w:tcW w:w="2550" w:type="dxa"/>
            <w:vMerge/>
            <w:vAlign w:val="center"/>
          </w:tcPr>
          <w:p w14:paraId="3AA416D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440CAF96"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przewód detekcji (wykrywania) pożaru nie może pełnić funkcji dostarczania/rozpylania środka gaśniczego,</w:t>
            </w:r>
          </w:p>
        </w:tc>
      </w:tr>
      <w:tr w:rsidR="00837558" w:rsidRPr="001759B8" w14:paraId="4BAECCBD" w14:textId="77777777" w:rsidTr="00837558">
        <w:trPr>
          <w:cantSplit/>
          <w:trHeight w:val="840"/>
        </w:trPr>
        <w:tc>
          <w:tcPr>
            <w:tcW w:w="2550" w:type="dxa"/>
            <w:vMerge/>
            <w:vAlign w:val="center"/>
          </w:tcPr>
          <w:p w14:paraId="12B1CC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shd w:val="clear" w:color="auto" w:fill="auto"/>
            <w:vAlign w:val="center"/>
          </w:tcPr>
          <w:p w14:paraId="49FEB692"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 Bateria musi zapewnić zasilanie systemu w okresie pomiędzy przeglądami instalacji gaśniczej,</w:t>
            </w:r>
          </w:p>
        </w:tc>
      </w:tr>
      <w:tr w:rsidR="00837558" w:rsidRPr="001759B8" w14:paraId="212F7F26" w14:textId="77777777">
        <w:trPr>
          <w:cantSplit/>
          <w:trHeight w:val="1005"/>
        </w:trPr>
        <w:tc>
          <w:tcPr>
            <w:tcW w:w="2550" w:type="dxa"/>
            <w:vMerge/>
            <w:vAlign w:val="center"/>
          </w:tcPr>
          <w:p w14:paraId="0BF1565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448AF03F"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sygnalizacja świetlna i akustyczna (głośny przerywany sygnał) w miejscu pracy kierowcy, informująca </w:t>
            </w:r>
            <w:r w:rsidRPr="001759B8">
              <w:rPr>
                <w:rFonts w:asciiTheme="majorHAnsi" w:eastAsia="Times New Roman" w:hAnsiTheme="majorHAnsi" w:cstheme="majorHAnsi"/>
                <w:sz w:val="16"/>
                <w:szCs w:val="16"/>
              </w:rPr>
              <w:br/>
              <w:t>o wybuchu pożaru. Układ powinien być wyposażony  kontrolkę informująca o sprawności / niesprawności systemu umiejscowiona na desce rozdzielczej w kabinie kierowcy,</w:t>
            </w:r>
          </w:p>
        </w:tc>
      </w:tr>
      <w:tr w:rsidR="00837558" w:rsidRPr="001759B8" w14:paraId="35E06D32" w14:textId="77777777">
        <w:trPr>
          <w:cantSplit/>
          <w:trHeight w:val="680"/>
        </w:trPr>
        <w:tc>
          <w:tcPr>
            <w:tcW w:w="2550" w:type="dxa"/>
            <w:vMerge/>
            <w:vAlign w:val="center"/>
          </w:tcPr>
          <w:p w14:paraId="362D9B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0EB7A277"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środek gaśniczy: rozpylany za pomocą odpowiedniej ilości dysz, ilość środka gaśniczego z odpowiednim zapasem zapewniająca ugaszenie każdego pożaru, </w:t>
            </w:r>
          </w:p>
        </w:tc>
      </w:tr>
      <w:tr w:rsidR="00837558" w:rsidRPr="001759B8" w14:paraId="55976D99" w14:textId="77777777">
        <w:trPr>
          <w:cantSplit/>
          <w:trHeight w:val="680"/>
        </w:trPr>
        <w:tc>
          <w:tcPr>
            <w:tcW w:w="2550" w:type="dxa"/>
            <w:vMerge/>
            <w:vAlign w:val="center"/>
          </w:tcPr>
          <w:p w14:paraId="7DC9F95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486E96AE"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widoczne cechy legalizacyjne i daty dopuszczenia do użytkowania zgodnie z ogólnie obowiązującymi przepisami dotyczącymi systemów przeciwpożarowych,</w:t>
            </w:r>
          </w:p>
        </w:tc>
      </w:tr>
      <w:tr w:rsidR="00837558" w:rsidRPr="001759B8" w14:paraId="159E21C0" w14:textId="77777777">
        <w:trPr>
          <w:cantSplit/>
          <w:trHeight w:val="850"/>
        </w:trPr>
        <w:tc>
          <w:tcPr>
            <w:tcW w:w="2550" w:type="dxa"/>
            <w:vMerge/>
            <w:vAlign w:val="center"/>
          </w:tcPr>
          <w:p w14:paraId="2D545F0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18CD435E"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łatwy dostęp do manometrów wskazujących właściwe ciśnienie czynników w systemie, umożliwiający odczyt niewymagający demontażu dodatkowych elementów pojazdu (np. osłon, klap, podzespołów itp.).</w:t>
            </w:r>
          </w:p>
        </w:tc>
      </w:tr>
    </w:tbl>
    <w:p w14:paraId="6E8189D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6"/>
        <w:tblW w:w="101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05"/>
      </w:tblGrid>
      <w:tr w:rsidR="00837558" w:rsidRPr="001759B8" w14:paraId="2CF9EFEF" w14:textId="77777777">
        <w:trPr>
          <w:trHeight w:val="1531"/>
        </w:trPr>
        <w:tc>
          <w:tcPr>
            <w:tcW w:w="2550" w:type="dxa"/>
            <w:shd w:val="clear" w:color="auto" w:fill="D9D9D9"/>
            <w:vAlign w:val="center"/>
          </w:tcPr>
          <w:p w14:paraId="7A927ED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605" w:type="dxa"/>
            <w:shd w:val="clear" w:color="auto" w:fill="D9D9D9"/>
            <w:vAlign w:val="center"/>
          </w:tcPr>
          <w:p w14:paraId="611991C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531AC95" w14:textId="77777777">
        <w:trPr>
          <w:trHeight w:val="227"/>
        </w:trPr>
        <w:tc>
          <w:tcPr>
            <w:tcW w:w="2550" w:type="dxa"/>
            <w:shd w:val="clear" w:color="auto" w:fill="808080"/>
            <w:vAlign w:val="center"/>
          </w:tcPr>
          <w:p w14:paraId="0B76749A"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605" w:type="dxa"/>
            <w:shd w:val="clear" w:color="auto" w:fill="808080"/>
            <w:vAlign w:val="center"/>
          </w:tcPr>
          <w:p w14:paraId="5A63E414"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00DA80D8" w14:textId="77777777">
        <w:trPr>
          <w:cantSplit/>
          <w:trHeight w:val="454"/>
        </w:trPr>
        <w:tc>
          <w:tcPr>
            <w:tcW w:w="10155" w:type="dxa"/>
            <w:gridSpan w:val="2"/>
            <w:shd w:val="clear" w:color="auto" w:fill="DFDFDF"/>
            <w:vAlign w:val="center"/>
          </w:tcPr>
          <w:p w14:paraId="1DB6976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61806B03" w14:textId="77777777">
        <w:trPr>
          <w:cantSplit/>
          <w:trHeight w:val="850"/>
        </w:trPr>
        <w:tc>
          <w:tcPr>
            <w:tcW w:w="2550" w:type="dxa"/>
            <w:vMerge w:val="restart"/>
            <w:vAlign w:val="center"/>
          </w:tcPr>
          <w:p w14:paraId="598D83B5"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3.3. System detekcji </w:t>
            </w:r>
            <w:r w:rsidRPr="001759B8">
              <w:rPr>
                <w:rFonts w:asciiTheme="majorHAnsi" w:eastAsia="Times New Roman" w:hAnsiTheme="majorHAnsi" w:cstheme="majorHAnsi"/>
                <w:b/>
                <w:sz w:val="16"/>
                <w:szCs w:val="16"/>
              </w:rPr>
              <w:br/>
              <w:t>i gaszenia pożaru:</w:t>
            </w:r>
          </w:p>
          <w:p w14:paraId="25029B29"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605" w:type="dxa"/>
            <w:vAlign w:val="center"/>
          </w:tcPr>
          <w:p w14:paraId="7007421E"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miejsca montażu butli, manometrów wskazujących ciśnienie czynników w systemie oraz dysz gaśniczych ustalić z Zamawiającym. Do każdego zainstalowanego systemu Wykonawca przekaże Zamawiającemu Deklarację zgodności wydaną przez firmę uprawnioną do montażu instalacji oraz certyfikaty na butlę gaśniczą oraz cylinder detekcyjny. </w:t>
            </w:r>
            <w:r w:rsidRPr="001759B8">
              <w:rPr>
                <w:rFonts w:asciiTheme="majorHAnsi" w:eastAsia="Times New Roman" w:hAnsiTheme="majorHAnsi" w:cstheme="majorHAnsi"/>
                <w:b/>
                <w:sz w:val="16"/>
                <w:szCs w:val="16"/>
              </w:rPr>
              <w:t>Obszar chronienia powinien również obejmować elektryczny agregat grzewczy/bojler</w:t>
            </w:r>
            <w:r w:rsidRPr="001759B8">
              <w:rPr>
                <w:rFonts w:asciiTheme="majorHAnsi" w:eastAsia="Times New Roman" w:hAnsiTheme="majorHAnsi" w:cstheme="majorHAnsi"/>
                <w:sz w:val="16"/>
                <w:szCs w:val="16"/>
              </w:rPr>
              <w:t>,</w:t>
            </w:r>
          </w:p>
        </w:tc>
      </w:tr>
      <w:tr w:rsidR="00837558" w:rsidRPr="001759B8" w14:paraId="305EC9C2" w14:textId="77777777">
        <w:trPr>
          <w:cantSplit/>
          <w:trHeight w:val="850"/>
        </w:trPr>
        <w:tc>
          <w:tcPr>
            <w:tcW w:w="2550" w:type="dxa"/>
            <w:vMerge/>
            <w:vAlign w:val="center"/>
          </w:tcPr>
          <w:p w14:paraId="1696448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05" w:type="dxa"/>
            <w:vAlign w:val="center"/>
          </w:tcPr>
          <w:p w14:paraId="1DCEF0B7" w14:textId="77777777" w:rsidR="00002B2A" w:rsidRPr="001759B8" w:rsidRDefault="00AE1958" w:rsidP="00837558">
            <w:pPr>
              <w:numPr>
                <w:ilvl w:val="0"/>
                <w:numId w:val="43"/>
              </w:numPr>
              <w:pBdr>
                <w:top w:val="nil"/>
                <w:left w:val="nil"/>
                <w:bottom w:val="nil"/>
                <w:right w:val="nil"/>
                <w:between w:val="nil"/>
              </w:pBdr>
              <w:spacing w:line="240" w:lineRule="auto"/>
              <w:ind w:left="0" w:right="74"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 czasie corocznych przeglądów nie jest wymagany  </w:t>
            </w:r>
          </w:p>
          <w:p w14:paraId="26F56CE1" w14:textId="77777777" w:rsidR="00002B2A" w:rsidRPr="001759B8" w:rsidRDefault="00AE1958" w:rsidP="00837558">
            <w:pPr>
              <w:widowControl w:val="0"/>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demontaż jakichkolwiek części lub ich wymiana, w przeciwnym przypadku, Wykonawca poniesie wszelkie koszty (w tym również koszty materiałów eksploatacyjnych) związane z corocznymi przeglądami systemu przez cały okres użytkowania autobusów, również po okresie gwarancji,</w:t>
            </w:r>
          </w:p>
        </w:tc>
      </w:tr>
      <w:tr w:rsidR="00837558" w:rsidRPr="001759B8" w14:paraId="116AE527" w14:textId="77777777">
        <w:trPr>
          <w:cantSplit/>
          <w:trHeight w:val="850"/>
        </w:trPr>
        <w:tc>
          <w:tcPr>
            <w:tcW w:w="2550" w:type="dxa"/>
            <w:vMerge/>
            <w:vAlign w:val="center"/>
          </w:tcPr>
          <w:p w14:paraId="3F6EDF0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05" w:type="dxa"/>
            <w:shd w:val="clear" w:color="auto" w:fill="FFFFFF"/>
            <w:vAlign w:val="center"/>
          </w:tcPr>
          <w:p w14:paraId="1B6F21A8"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system detekcji i gaszenia pożaru musi być dostarczony wraz z (11-letnim) pakietem serwisowo-gwarancyjnym obejmującym: czynności kontrolne, naprawcze, obsługowe i legalizacyjne oraz wszystkie elementy systemu i materiały eksploatacyjne.</w:t>
            </w:r>
          </w:p>
        </w:tc>
      </w:tr>
    </w:tbl>
    <w:p w14:paraId="4CE5C8B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7"/>
        <w:tblW w:w="102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50"/>
      </w:tblGrid>
      <w:tr w:rsidR="00837558" w:rsidRPr="001759B8" w14:paraId="1D084378" w14:textId="77777777">
        <w:trPr>
          <w:trHeight w:val="1531"/>
        </w:trPr>
        <w:tc>
          <w:tcPr>
            <w:tcW w:w="2550" w:type="dxa"/>
            <w:shd w:val="clear" w:color="auto" w:fill="D9D9D9"/>
            <w:vAlign w:val="center"/>
          </w:tcPr>
          <w:p w14:paraId="2651A2C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650" w:type="dxa"/>
            <w:shd w:val="clear" w:color="auto" w:fill="D9D9D9"/>
            <w:vAlign w:val="center"/>
          </w:tcPr>
          <w:p w14:paraId="24DF13D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3D4E5D3A" w14:textId="77777777">
        <w:trPr>
          <w:trHeight w:val="227"/>
        </w:trPr>
        <w:tc>
          <w:tcPr>
            <w:tcW w:w="2550" w:type="dxa"/>
            <w:shd w:val="clear" w:color="auto" w:fill="808080"/>
            <w:vAlign w:val="center"/>
          </w:tcPr>
          <w:p w14:paraId="611126D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650" w:type="dxa"/>
            <w:shd w:val="clear" w:color="auto" w:fill="808080"/>
            <w:vAlign w:val="center"/>
          </w:tcPr>
          <w:p w14:paraId="6A0AD9B1"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047B25A6" w14:textId="77777777">
        <w:trPr>
          <w:cantSplit/>
          <w:trHeight w:val="454"/>
        </w:trPr>
        <w:tc>
          <w:tcPr>
            <w:tcW w:w="10200" w:type="dxa"/>
            <w:gridSpan w:val="2"/>
            <w:shd w:val="clear" w:color="auto" w:fill="DFDFDF"/>
            <w:vAlign w:val="center"/>
          </w:tcPr>
          <w:p w14:paraId="025B5291"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21698698" w14:textId="77777777">
        <w:trPr>
          <w:cantSplit/>
          <w:trHeight w:val="466"/>
        </w:trPr>
        <w:tc>
          <w:tcPr>
            <w:tcW w:w="2550" w:type="dxa"/>
            <w:vMerge w:val="restart"/>
            <w:vAlign w:val="center"/>
          </w:tcPr>
          <w:p w14:paraId="036001C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3.4. Ładowanie </w:t>
            </w:r>
            <w:r w:rsidRPr="001759B8">
              <w:rPr>
                <w:rFonts w:asciiTheme="majorHAnsi" w:eastAsia="Times New Roman" w:hAnsiTheme="majorHAnsi" w:cstheme="majorHAnsi"/>
                <w:b/>
                <w:strike/>
                <w:sz w:val="16"/>
                <w:szCs w:val="16"/>
              </w:rPr>
              <w:t>akumulatora trakcyjnego</w:t>
            </w:r>
            <w:r w:rsidRPr="001759B8">
              <w:rPr>
                <w:rFonts w:asciiTheme="majorHAnsi" w:eastAsia="Times New Roman" w:hAnsiTheme="majorHAnsi" w:cstheme="majorHAnsi"/>
                <w:b/>
                <w:sz w:val="16"/>
                <w:szCs w:val="16"/>
              </w:rPr>
              <w:t xml:space="preserve"> magazynu energii:</w:t>
            </w:r>
          </w:p>
        </w:tc>
        <w:tc>
          <w:tcPr>
            <w:tcW w:w="7650" w:type="dxa"/>
            <w:vAlign w:val="center"/>
          </w:tcPr>
          <w:p w14:paraId="15315A7F" w14:textId="5FB901A0" w:rsidR="00002B2A" w:rsidRPr="00831865" w:rsidRDefault="00AE1958" w:rsidP="00837558">
            <w:pPr>
              <w:numPr>
                <w:ilvl w:val="0"/>
                <w:numId w:val="55"/>
              </w:numPr>
              <w:pBdr>
                <w:top w:val="nil"/>
                <w:left w:val="nil"/>
                <w:bottom w:val="nil"/>
                <w:right w:val="nil"/>
                <w:between w:val="nil"/>
              </w:pBdr>
              <w:tabs>
                <w:tab w:val="center" w:pos="491"/>
                <w:tab w:val="right" w:pos="9072"/>
                <w:tab w:val="center" w:pos="358"/>
              </w:tabs>
              <w:spacing w:line="240" w:lineRule="auto"/>
              <w:ind w:left="0" w:hanging="2"/>
              <w:jc w:val="both"/>
              <w:rPr>
                <w:rFonts w:asciiTheme="majorHAnsi" w:eastAsia="Times New Roman" w:hAnsiTheme="majorHAnsi" w:cstheme="majorHAnsi"/>
                <w:sz w:val="16"/>
                <w:szCs w:val="16"/>
              </w:rPr>
            </w:pPr>
            <w:bookmarkStart w:id="1" w:name="_Hlk191992518"/>
            <w:r w:rsidRPr="00831865">
              <w:rPr>
                <w:rFonts w:asciiTheme="majorHAnsi" w:eastAsia="Times New Roman" w:hAnsiTheme="majorHAnsi" w:cstheme="majorHAnsi"/>
                <w:sz w:val="16"/>
                <w:szCs w:val="16"/>
              </w:rPr>
              <w:t>rekomenduje się aby  gniazdo plug-in było  umiejscowione na tylnej ścianie pojazdu, w komorze silnika</w:t>
            </w:r>
            <w:r w:rsidR="00831865" w:rsidRPr="00831865">
              <w:rPr>
                <w:rFonts w:asciiTheme="majorHAnsi" w:eastAsia="Times New Roman" w:hAnsiTheme="majorHAnsi" w:cstheme="majorHAnsi"/>
                <w:sz w:val="16"/>
                <w:szCs w:val="16"/>
              </w:rPr>
              <w:t xml:space="preserve"> </w:t>
            </w:r>
            <w:r w:rsidR="00831865" w:rsidRPr="00831865">
              <w:rPr>
                <w:rFonts w:asciiTheme="majorHAnsi" w:hAnsiTheme="majorHAnsi" w:cstheme="majorHAnsi"/>
                <w:color w:val="FF0000"/>
                <w:sz w:val="16"/>
                <w:szCs w:val="16"/>
              </w:rPr>
              <w:t>lub za ostatnimi drzwiami po prawej stronie pojazdu</w:t>
            </w:r>
            <w:r w:rsidRPr="00831865">
              <w:rPr>
                <w:rFonts w:asciiTheme="majorHAnsi" w:eastAsia="Times New Roman" w:hAnsiTheme="majorHAnsi" w:cstheme="majorHAnsi"/>
                <w:sz w:val="16"/>
                <w:szCs w:val="16"/>
              </w:rPr>
              <w:t>; Dokładne miejsce montażu do uzgodnienia z Zamawiającym,</w:t>
            </w:r>
            <w:bookmarkEnd w:id="1"/>
          </w:p>
        </w:tc>
      </w:tr>
      <w:tr w:rsidR="00837558" w:rsidRPr="001759B8" w14:paraId="588FC680" w14:textId="77777777">
        <w:trPr>
          <w:cantSplit/>
          <w:trHeight w:val="466"/>
        </w:trPr>
        <w:tc>
          <w:tcPr>
            <w:tcW w:w="2550" w:type="dxa"/>
            <w:vMerge/>
            <w:vAlign w:val="center"/>
          </w:tcPr>
          <w:p w14:paraId="685D3A9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5B9E076D" w14:textId="77777777" w:rsidR="00002B2A" w:rsidRPr="001759B8" w:rsidRDefault="00AE1958" w:rsidP="00837558">
            <w:pPr>
              <w:numPr>
                <w:ilvl w:val="0"/>
                <w:numId w:val="55"/>
              </w:numPr>
              <w:pBdr>
                <w:top w:val="nil"/>
                <w:left w:val="nil"/>
                <w:bottom w:val="nil"/>
                <w:right w:val="nil"/>
                <w:between w:val="nil"/>
              </w:pBdr>
              <w:tabs>
                <w:tab w:val="center" w:pos="491"/>
                <w:tab w:val="right" w:pos="9072"/>
                <w:tab w:val="center"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typ gniazda ładowania plug-in: Combo </w:t>
            </w:r>
            <w:proofErr w:type="spellStart"/>
            <w:r w:rsidRPr="001759B8">
              <w:rPr>
                <w:rFonts w:asciiTheme="majorHAnsi" w:eastAsia="Times New Roman" w:hAnsiTheme="majorHAnsi" w:cstheme="majorHAnsi"/>
                <w:sz w:val="16"/>
                <w:szCs w:val="16"/>
              </w:rPr>
              <w:t>Type</w:t>
            </w:r>
            <w:proofErr w:type="spellEnd"/>
            <w:r w:rsidRPr="001759B8">
              <w:rPr>
                <w:rFonts w:asciiTheme="majorHAnsi" w:eastAsia="Times New Roman" w:hAnsiTheme="majorHAnsi" w:cstheme="majorHAnsi"/>
                <w:sz w:val="16"/>
                <w:szCs w:val="16"/>
              </w:rPr>
              <w:t xml:space="preserve"> 2 wg IEC 62196-3,</w:t>
            </w:r>
          </w:p>
        </w:tc>
      </w:tr>
      <w:tr w:rsidR="00837558" w:rsidRPr="001759B8" w14:paraId="57F1D06F" w14:textId="77777777">
        <w:trPr>
          <w:cantSplit/>
          <w:trHeight w:val="680"/>
        </w:trPr>
        <w:tc>
          <w:tcPr>
            <w:tcW w:w="2550" w:type="dxa"/>
            <w:vMerge/>
            <w:vAlign w:val="center"/>
          </w:tcPr>
          <w:p w14:paraId="1EBEF7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1F2B3736" w14:textId="77777777" w:rsidR="00002B2A" w:rsidRPr="001759B8" w:rsidRDefault="00AE1958" w:rsidP="00837558">
            <w:pPr>
              <w:numPr>
                <w:ilvl w:val="0"/>
                <w:numId w:val="55"/>
              </w:numPr>
              <w:pBdr>
                <w:top w:val="nil"/>
                <w:left w:val="nil"/>
                <w:bottom w:val="nil"/>
                <w:right w:val="nil"/>
                <w:between w:val="nil"/>
              </w:pBdr>
              <w:tabs>
                <w:tab w:val="center"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ładowanie musi być realizowane w oparciu o protokół komunikacyjny PLC (IEC61851-23, IEC61851-24) zgodnie ze standardem DIN70121 i ISO15118, spełniający kryterium kompatybilności (autobusu </w:t>
            </w:r>
            <w:r w:rsidRPr="001759B8">
              <w:rPr>
                <w:rFonts w:asciiTheme="majorHAnsi" w:eastAsia="Times New Roman" w:hAnsiTheme="majorHAnsi" w:cstheme="majorHAnsi"/>
                <w:sz w:val="16"/>
                <w:szCs w:val="16"/>
              </w:rPr>
              <w:br/>
              <w:t>i ładowarki Plug –in) i zapewniający poprawność procesu ładowania,</w:t>
            </w:r>
          </w:p>
        </w:tc>
      </w:tr>
      <w:tr w:rsidR="00837558" w:rsidRPr="001759B8" w14:paraId="1D941621" w14:textId="77777777">
        <w:trPr>
          <w:cantSplit/>
          <w:trHeight w:val="680"/>
        </w:trPr>
        <w:tc>
          <w:tcPr>
            <w:tcW w:w="2550" w:type="dxa"/>
            <w:vMerge/>
            <w:vAlign w:val="center"/>
          </w:tcPr>
          <w:p w14:paraId="72D606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17C5E2A2" w14:textId="77777777" w:rsidR="00002B2A" w:rsidRPr="001759B8" w:rsidRDefault="00AE1958" w:rsidP="00837558">
            <w:pPr>
              <w:keepLines/>
              <w:widowControl w:val="0"/>
              <w:numPr>
                <w:ilvl w:val="0"/>
                <w:numId w:val="55"/>
              </w:numPr>
              <w:pBdr>
                <w:top w:val="nil"/>
                <w:left w:val="nil"/>
                <w:bottom w:val="nil"/>
                <w:right w:val="nil"/>
                <w:between w:val="nil"/>
              </w:pBdr>
              <w:spacing w:before="20" w:after="20"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podczas ładowania akumulatora  trakcyjnego doładowywane będą w razie potrzeby także akumulatory systemowe,</w:t>
            </w:r>
          </w:p>
        </w:tc>
      </w:tr>
      <w:tr w:rsidR="00837558" w:rsidRPr="001759B8" w14:paraId="1A56C61C" w14:textId="77777777">
        <w:trPr>
          <w:cantSplit/>
          <w:trHeight w:val="900"/>
        </w:trPr>
        <w:tc>
          <w:tcPr>
            <w:tcW w:w="2550" w:type="dxa"/>
            <w:vMerge/>
            <w:vAlign w:val="center"/>
          </w:tcPr>
          <w:p w14:paraId="5521A91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07607435" w14:textId="2FBE012E" w:rsidR="00002B2A" w:rsidRPr="001759B8" w:rsidRDefault="00AE1958" w:rsidP="00837558">
            <w:pPr>
              <w:numPr>
                <w:ilvl w:val="0"/>
                <w:numId w:val="55"/>
              </w:numPr>
              <w:pBdr>
                <w:top w:val="nil"/>
                <w:left w:val="nil"/>
                <w:bottom w:val="nil"/>
                <w:right w:val="nil"/>
                <w:between w:val="nil"/>
              </w:pBdr>
              <w:tabs>
                <w:tab w:val="center"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 spadku poziomu naładowania magazynu energii elektrycznej autobusu poniżej 20% SOC (ang. </w:t>
            </w:r>
            <w:proofErr w:type="spellStart"/>
            <w:r w:rsidRPr="001759B8">
              <w:rPr>
                <w:rFonts w:asciiTheme="majorHAnsi" w:eastAsia="Times New Roman" w:hAnsiTheme="majorHAnsi" w:cstheme="majorHAnsi"/>
                <w:sz w:val="16"/>
                <w:szCs w:val="16"/>
              </w:rPr>
              <w:t>State</w:t>
            </w:r>
            <w:proofErr w:type="spellEnd"/>
            <w:r w:rsidRPr="001759B8">
              <w:rPr>
                <w:rFonts w:asciiTheme="majorHAnsi" w:eastAsia="Times New Roman" w:hAnsiTheme="majorHAnsi" w:cstheme="majorHAnsi"/>
                <w:sz w:val="16"/>
                <w:szCs w:val="16"/>
              </w:rPr>
              <w:t>-of-</w:t>
            </w:r>
            <w:proofErr w:type="spellStart"/>
            <w:r w:rsidRPr="001759B8">
              <w:rPr>
                <w:rFonts w:asciiTheme="majorHAnsi" w:eastAsia="Times New Roman" w:hAnsiTheme="majorHAnsi" w:cstheme="majorHAnsi"/>
                <w:sz w:val="16"/>
                <w:szCs w:val="16"/>
              </w:rPr>
              <w:t>charge</w:t>
            </w:r>
            <w:proofErr w:type="spellEnd"/>
            <w:r w:rsidRPr="001759B8">
              <w:rPr>
                <w:rFonts w:asciiTheme="majorHAnsi" w:eastAsia="Times New Roman" w:hAnsiTheme="majorHAnsi" w:cstheme="majorHAnsi"/>
                <w:sz w:val="16"/>
                <w:szCs w:val="16"/>
              </w:rPr>
              <w:t xml:space="preserve">, pozostałej ilości energii elektrycznej) system ogrzewania elektrycznego oraz układy wentylacji </w:t>
            </w:r>
            <w:r w:rsidRPr="001759B8">
              <w:rPr>
                <w:rFonts w:asciiTheme="majorHAnsi" w:eastAsia="Times New Roman" w:hAnsiTheme="majorHAnsi" w:cstheme="majorHAnsi"/>
                <w:sz w:val="16"/>
                <w:szCs w:val="16"/>
              </w:rPr>
              <w:br/>
              <w:t>i klimatyzacji przestrzeni pasażerskiej muszą zostać wyłączone automatycznie. Sytuacja taka musi być sygnalizowana kierowcy na desce rozdzielczej,</w:t>
            </w:r>
          </w:p>
        </w:tc>
      </w:tr>
      <w:tr w:rsidR="00837558" w:rsidRPr="001759B8" w14:paraId="69634827" w14:textId="77777777">
        <w:trPr>
          <w:cantSplit/>
          <w:trHeight w:val="680"/>
        </w:trPr>
        <w:tc>
          <w:tcPr>
            <w:tcW w:w="2550" w:type="dxa"/>
            <w:vMerge/>
            <w:vAlign w:val="center"/>
          </w:tcPr>
          <w:p w14:paraId="0DFAE42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6D0EBC86" w14:textId="77777777" w:rsidR="00002B2A" w:rsidRPr="001759B8" w:rsidRDefault="00AE1958" w:rsidP="00837558">
            <w:pPr>
              <w:numPr>
                <w:ilvl w:val="0"/>
                <w:numId w:val="55"/>
              </w:numPr>
              <w:pBdr>
                <w:top w:val="nil"/>
                <w:left w:val="nil"/>
                <w:bottom w:val="nil"/>
                <w:right w:val="nil"/>
                <w:between w:val="nil"/>
              </w:pBdr>
              <w:tabs>
                <w:tab w:val="center"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autobus musi być bezwzględnie wyposażony w automatyczny układ blokady uruchomienia (ruszenia z miejsca) autobusu przy podłączonej ładowarce (nieodłączonej wtyczce ładowarki),</w:t>
            </w:r>
          </w:p>
        </w:tc>
      </w:tr>
      <w:tr w:rsidR="00837558" w:rsidRPr="001759B8" w14:paraId="28FBB6FE" w14:textId="77777777">
        <w:trPr>
          <w:cantSplit/>
          <w:trHeight w:val="1149"/>
        </w:trPr>
        <w:tc>
          <w:tcPr>
            <w:tcW w:w="2550" w:type="dxa"/>
            <w:vMerge/>
            <w:vAlign w:val="center"/>
          </w:tcPr>
          <w:p w14:paraId="20D3FA8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7F3ED844"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w:t>
            </w:r>
          </w:p>
        </w:tc>
      </w:tr>
    </w:tbl>
    <w:p w14:paraId="5BA805B7" w14:textId="77777777" w:rsidR="00002B2A"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45E23934" w14:textId="77777777" w:rsidR="004609CA" w:rsidRDefault="004609C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6C3586C9" w14:textId="77777777" w:rsidR="004609CA" w:rsidRPr="001759B8" w:rsidRDefault="004609C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tbl>
      <w:tblPr>
        <w:tblStyle w:val="affffffff8"/>
        <w:tblW w:w="1018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35"/>
      </w:tblGrid>
      <w:tr w:rsidR="00837558" w:rsidRPr="001759B8" w14:paraId="092905AF" w14:textId="77777777">
        <w:trPr>
          <w:trHeight w:val="1531"/>
        </w:trPr>
        <w:tc>
          <w:tcPr>
            <w:tcW w:w="2550" w:type="dxa"/>
            <w:shd w:val="clear" w:color="auto" w:fill="D9D9D9"/>
            <w:vAlign w:val="center"/>
          </w:tcPr>
          <w:p w14:paraId="57F0165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635" w:type="dxa"/>
            <w:shd w:val="clear" w:color="auto" w:fill="D9D9D9"/>
            <w:vAlign w:val="center"/>
          </w:tcPr>
          <w:p w14:paraId="3096182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64C5E23" w14:textId="77777777">
        <w:trPr>
          <w:trHeight w:val="227"/>
        </w:trPr>
        <w:tc>
          <w:tcPr>
            <w:tcW w:w="2550" w:type="dxa"/>
            <w:shd w:val="clear" w:color="auto" w:fill="808080"/>
            <w:vAlign w:val="center"/>
          </w:tcPr>
          <w:p w14:paraId="05CBAD92"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635" w:type="dxa"/>
            <w:shd w:val="clear" w:color="auto" w:fill="808080"/>
            <w:vAlign w:val="center"/>
          </w:tcPr>
          <w:p w14:paraId="71CE66D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30B7D01" w14:textId="77777777">
        <w:trPr>
          <w:cantSplit/>
          <w:trHeight w:val="454"/>
        </w:trPr>
        <w:tc>
          <w:tcPr>
            <w:tcW w:w="10185" w:type="dxa"/>
            <w:gridSpan w:val="2"/>
            <w:shd w:val="clear" w:color="auto" w:fill="DFDFDF"/>
            <w:vAlign w:val="center"/>
          </w:tcPr>
          <w:p w14:paraId="0AC42D5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 4. Magazynowanie wodoru oraz wytwarzanie energii elektrycznej.</w:t>
            </w:r>
          </w:p>
        </w:tc>
      </w:tr>
      <w:tr w:rsidR="00837558" w:rsidRPr="001759B8" w14:paraId="799E09FB" w14:textId="77777777">
        <w:trPr>
          <w:cantSplit/>
          <w:trHeight w:val="850"/>
        </w:trPr>
        <w:tc>
          <w:tcPr>
            <w:tcW w:w="2550" w:type="dxa"/>
            <w:vMerge w:val="restart"/>
            <w:shd w:val="clear" w:color="auto" w:fill="auto"/>
            <w:vAlign w:val="center"/>
          </w:tcPr>
          <w:p w14:paraId="0AC75D84"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p w14:paraId="1D5B55B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4.1. Ogniwo paliwowe.</w:t>
            </w:r>
          </w:p>
        </w:tc>
        <w:tc>
          <w:tcPr>
            <w:tcW w:w="7635" w:type="dxa"/>
            <w:shd w:val="clear" w:color="auto" w:fill="FFFFFF"/>
            <w:vAlign w:val="center"/>
          </w:tcPr>
          <w:p w14:paraId="53F503C2" w14:textId="77777777"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 mocy min. 100 kW, zasilane wodorem zmagazynowanym w systemie połączonych zbiorników ciśnieniowych, które musi stanowić podstawę zasilania autobusu w energię niezbędną do napędzania pojazdu,</w:t>
            </w:r>
          </w:p>
        </w:tc>
      </w:tr>
      <w:tr w:rsidR="00837558" w:rsidRPr="001759B8" w14:paraId="56285619" w14:textId="77777777">
        <w:trPr>
          <w:cantSplit/>
          <w:trHeight w:val="510"/>
        </w:trPr>
        <w:tc>
          <w:tcPr>
            <w:tcW w:w="2550" w:type="dxa"/>
            <w:vMerge/>
            <w:shd w:val="clear" w:color="auto" w:fill="auto"/>
            <w:vAlign w:val="center"/>
          </w:tcPr>
          <w:p w14:paraId="3EF1E09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6041C4D0" w14:textId="77777777"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wyposażone w system umożliwiający jego uruchomienie w ujemnych temperaturach otoczenia bez konieczności dodatkowego jego ogrzewania przy pomocy zewnętrznego  zasilania,</w:t>
            </w:r>
          </w:p>
        </w:tc>
      </w:tr>
      <w:tr w:rsidR="00837558" w:rsidRPr="001759B8" w14:paraId="04DFD046" w14:textId="77777777">
        <w:trPr>
          <w:cantSplit/>
          <w:trHeight w:val="551"/>
        </w:trPr>
        <w:tc>
          <w:tcPr>
            <w:tcW w:w="2550" w:type="dxa"/>
            <w:vMerge/>
            <w:shd w:val="clear" w:color="auto" w:fill="auto"/>
            <w:vAlign w:val="center"/>
          </w:tcPr>
          <w:p w14:paraId="647BE48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7FFC15DE" w14:textId="77777777"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zamontowane na dachu autobusu,</w:t>
            </w:r>
          </w:p>
        </w:tc>
      </w:tr>
      <w:tr w:rsidR="00837558" w:rsidRPr="001759B8" w14:paraId="03C1B0F6" w14:textId="77777777">
        <w:trPr>
          <w:cantSplit/>
          <w:trHeight w:val="539"/>
        </w:trPr>
        <w:tc>
          <w:tcPr>
            <w:tcW w:w="2550" w:type="dxa"/>
            <w:vMerge/>
            <w:shd w:val="clear" w:color="auto" w:fill="auto"/>
            <w:vAlign w:val="center"/>
          </w:tcPr>
          <w:p w14:paraId="5733B19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75316A23" w14:textId="6355A27D"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pracy w temperaturze od -25°C do + 80°C</w:t>
            </w:r>
          </w:p>
        </w:tc>
      </w:tr>
      <w:tr w:rsidR="00837558" w:rsidRPr="001759B8" w14:paraId="6B6CB0C8" w14:textId="77777777">
        <w:trPr>
          <w:cantSplit/>
          <w:trHeight w:val="1247"/>
        </w:trPr>
        <w:tc>
          <w:tcPr>
            <w:tcW w:w="2550" w:type="dxa"/>
            <w:vMerge/>
            <w:shd w:val="clear" w:color="auto" w:fill="auto"/>
            <w:vAlign w:val="center"/>
          </w:tcPr>
          <w:p w14:paraId="38AE84B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shd w:val="clear" w:color="auto" w:fill="auto"/>
            <w:vAlign w:val="center"/>
          </w:tcPr>
          <w:p w14:paraId="1A27296B" w14:textId="77777777"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wyposażony w rozwiązanie serwisowe umożliwiające wyłączenie wodorowego ogniwa paliwowego i wykorzystywanie jedynie akumulatora trakcyjnego jako źródła napędu dla autobusu. Funkcja realizowana wyłącznikiem na desce rozdzielczej wraz i informacją dla kierowcy o wyłączonym  wodorowym ogniwie paliwowym.</w:t>
            </w:r>
          </w:p>
        </w:tc>
      </w:tr>
      <w:tr w:rsidR="00837558" w:rsidRPr="001759B8" w14:paraId="1D1D741C" w14:textId="77777777">
        <w:trPr>
          <w:cantSplit/>
          <w:trHeight w:val="961"/>
        </w:trPr>
        <w:tc>
          <w:tcPr>
            <w:tcW w:w="2550" w:type="dxa"/>
            <w:vMerge w:val="restart"/>
            <w:shd w:val="clear" w:color="auto" w:fill="auto"/>
            <w:vAlign w:val="center"/>
          </w:tcPr>
          <w:p w14:paraId="43C6CA5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4.2. Magazynowanie wodoru.</w:t>
            </w:r>
          </w:p>
        </w:tc>
        <w:tc>
          <w:tcPr>
            <w:tcW w:w="7635" w:type="dxa"/>
            <w:shd w:val="clear" w:color="auto" w:fill="FFFFFF"/>
            <w:vAlign w:val="center"/>
          </w:tcPr>
          <w:p w14:paraId="3C4E263B" w14:textId="61AFDEEB"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bookmarkStart w:id="2" w:name="_Hlk191993009"/>
            <w:r w:rsidRPr="001759B8">
              <w:rPr>
                <w:rFonts w:asciiTheme="majorHAnsi" w:eastAsia="Times New Roman" w:hAnsiTheme="majorHAnsi" w:cstheme="majorHAnsi"/>
                <w:sz w:val="16"/>
                <w:szCs w:val="16"/>
              </w:rPr>
              <w:t>zespół kompozytowych zbiorników ciśnieniowych o pojemności min. 1900 litrów oraz masie użytecznej zmagazynowanego wodoru min. 5</w:t>
            </w:r>
            <w:r w:rsidR="00D83164" w:rsidRPr="001759B8">
              <w:rPr>
                <w:rFonts w:asciiTheme="majorHAnsi" w:eastAsia="Times New Roman" w:hAnsiTheme="majorHAnsi" w:cstheme="majorHAnsi"/>
                <w:sz w:val="16"/>
                <w:szCs w:val="16"/>
              </w:rPr>
              <w:t>1</w:t>
            </w:r>
            <w:r w:rsidRPr="001759B8">
              <w:rPr>
                <w:rFonts w:asciiTheme="majorHAnsi" w:eastAsia="Times New Roman" w:hAnsiTheme="majorHAnsi" w:cstheme="majorHAnsi"/>
                <w:sz w:val="16"/>
                <w:szCs w:val="16"/>
              </w:rPr>
              <w:t xml:space="preserve"> kg zapewniających zasięg autobusu min. 300 km na jednym tankowaniu,</w:t>
            </w:r>
            <w:bookmarkEnd w:id="2"/>
          </w:p>
        </w:tc>
      </w:tr>
      <w:tr w:rsidR="00837558" w:rsidRPr="001759B8" w14:paraId="3676B9C2" w14:textId="77777777">
        <w:trPr>
          <w:cantSplit/>
          <w:trHeight w:val="549"/>
        </w:trPr>
        <w:tc>
          <w:tcPr>
            <w:tcW w:w="2550" w:type="dxa"/>
            <w:vMerge/>
            <w:shd w:val="clear" w:color="auto" w:fill="auto"/>
            <w:vAlign w:val="center"/>
          </w:tcPr>
          <w:p w14:paraId="0DFC256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1D328721"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przyłącze do tankowania wodoru kompatybilne z przyłączem WEH TN-1 H2 (C1-105920) lub nowsze, wyposażone w kapturek ochronny z symbolem „H2”; dodatkowo do każdego autobusu należy dostarczyć : 2 szt. zapasowych kapturków ochronnych,</w:t>
            </w:r>
          </w:p>
        </w:tc>
      </w:tr>
      <w:tr w:rsidR="00837558" w:rsidRPr="001759B8" w14:paraId="3F677F11" w14:textId="77777777">
        <w:trPr>
          <w:cantSplit/>
          <w:trHeight w:val="727"/>
        </w:trPr>
        <w:tc>
          <w:tcPr>
            <w:tcW w:w="2550" w:type="dxa"/>
            <w:vMerge/>
            <w:shd w:val="clear" w:color="auto" w:fill="auto"/>
            <w:vAlign w:val="center"/>
          </w:tcPr>
          <w:p w14:paraId="03C106D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1F313FC1"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komunikacja stacji tankowania wodorem z autobusem wg SAE J2601 i SAE J2799,</w:t>
            </w:r>
          </w:p>
        </w:tc>
      </w:tr>
      <w:tr w:rsidR="00837558" w:rsidRPr="001759B8" w14:paraId="0CAB0706" w14:textId="77777777">
        <w:trPr>
          <w:cantSplit/>
          <w:trHeight w:val="553"/>
        </w:trPr>
        <w:tc>
          <w:tcPr>
            <w:tcW w:w="2550" w:type="dxa"/>
            <w:vMerge/>
            <w:shd w:val="clear" w:color="auto" w:fill="auto"/>
            <w:vAlign w:val="center"/>
          </w:tcPr>
          <w:p w14:paraId="0082929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2C3F1F93"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butle kompozytowe typu IV,</w:t>
            </w:r>
          </w:p>
        </w:tc>
      </w:tr>
      <w:tr w:rsidR="00837558" w:rsidRPr="001759B8" w14:paraId="29E5AFF3" w14:textId="77777777">
        <w:trPr>
          <w:cantSplit/>
          <w:trHeight w:val="688"/>
        </w:trPr>
        <w:tc>
          <w:tcPr>
            <w:tcW w:w="2550" w:type="dxa"/>
            <w:vMerge/>
            <w:shd w:val="clear" w:color="auto" w:fill="auto"/>
            <w:vAlign w:val="center"/>
          </w:tcPr>
          <w:p w14:paraId="18392E2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64ABB257"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gniazdo tankowania wodoru umiejscowione z prawej strony autobusu w okolicach I osi,</w:t>
            </w:r>
          </w:p>
        </w:tc>
      </w:tr>
      <w:tr w:rsidR="00837558" w:rsidRPr="001759B8" w14:paraId="62C31F54" w14:textId="77777777">
        <w:trPr>
          <w:cantSplit/>
          <w:trHeight w:val="556"/>
        </w:trPr>
        <w:tc>
          <w:tcPr>
            <w:tcW w:w="2550" w:type="dxa"/>
            <w:vMerge/>
            <w:shd w:val="clear" w:color="auto" w:fill="auto"/>
            <w:vAlign w:val="center"/>
          </w:tcPr>
          <w:p w14:paraId="6B9BD4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5433D019"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blokada ruszenia pojazdem przy otwartej klapce złącza  tankowania paliwa wodorowego,</w:t>
            </w:r>
          </w:p>
        </w:tc>
      </w:tr>
      <w:tr w:rsidR="00837558" w:rsidRPr="001759B8" w14:paraId="60514E54" w14:textId="77777777">
        <w:trPr>
          <w:cantSplit/>
          <w:trHeight w:val="706"/>
        </w:trPr>
        <w:tc>
          <w:tcPr>
            <w:tcW w:w="2550" w:type="dxa"/>
            <w:vMerge/>
            <w:shd w:val="clear" w:color="auto" w:fill="auto"/>
            <w:vAlign w:val="center"/>
          </w:tcPr>
          <w:p w14:paraId="7295C7F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7724F82A"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funkcja zablokowania uruchomienia lub próby rozpoczęcia jazdy autobusem podczas procesu tankowania wodoru,</w:t>
            </w:r>
          </w:p>
        </w:tc>
      </w:tr>
    </w:tbl>
    <w:p w14:paraId="2A36DC16"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9"/>
        <w:tblW w:w="1023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80"/>
      </w:tblGrid>
      <w:tr w:rsidR="00837558" w:rsidRPr="001759B8" w14:paraId="71AA0E2D" w14:textId="77777777">
        <w:trPr>
          <w:trHeight w:val="1531"/>
        </w:trPr>
        <w:tc>
          <w:tcPr>
            <w:tcW w:w="2550" w:type="dxa"/>
            <w:shd w:val="clear" w:color="auto" w:fill="D9D9D9"/>
            <w:vAlign w:val="center"/>
          </w:tcPr>
          <w:p w14:paraId="15A5FD3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680" w:type="dxa"/>
            <w:shd w:val="clear" w:color="auto" w:fill="D9D9D9"/>
            <w:vAlign w:val="center"/>
          </w:tcPr>
          <w:p w14:paraId="1BF06D9E"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21E3CC" w14:textId="77777777">
        <w:trPr>
          <w:trHeight w:val="227"/>
        </w:trPr>
        <w:tc>
          <w:tcPr>
            <w:tcW w:w="2550" w:type="dxa"/>
            <w:shd w:val="clear" w:color="auto" w:fill="808080"/>
            <w:vAlign w:val="center"/>
          </w:tcPr>
          <w:p w14:paraId="23EED50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680" w:type="dxa"/>
            <w:shd w:val="clear" w:color="auto" w:fill="808080"/>
            <w:vAlign w:val="center"/>
          </w:tcPr>
          <w:p w14:paraId="1C6E3632"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905ED3A" w14:textId="77777777">
        <w:trPr>
          <w:cantSplit/>
          <w:trHeight w:val="454"/>
        </w:trPr>
        <w:tc>
          <w:tcPr>
            <w:tcW w:w="10230" w:type="dxa"/>
            <w:gridSpan w:val="2"/>
            <w:shd w:val="clear" w:color="auto" w:fill="DFDFDF"/>
            <w:vAlign w:val="center"/>
          </w:tcPr>
          <w:p w14:paraId="6E2CD57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4. Magazynowanie wodoru oraz wytwarzanie energii elektrycznej.</w:t>
            </w:r>
          </w:p>
        </w:tc>
      </w:tr>
      <w:tr w:rsidR="00837558" w:rsidRPr="001759B8" w14:paraId="759EC172" w14:textId="77777777">
        <w:trPr>
          <w:cantSplit/>
          <w:trHeight w:val="561"/>
        </w:trPr>
        <w:tc>
          <w:tcPr>
            <w:tcW w:w="2550" w:type="dxa"/>
            <w:vMerge w:val="restart"/>
            <w:vAlign w:val="center"/>
          </w:tcPr>
          <w:p w14:paraId="036AB08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4.2. Magazynowanie wodoru.</w:t>
            </w:r>
          </w:p>
        </w:tc>
        <w:tc>
          <w:tcPr>
            <w:tcW w:w="7680" w:type="dxa"/>
            <w:vAlign w:val="center"/>
          </w:tcPr>
          <w:p w14:paraId="2F01DD97"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zbiorniki zamontowane na dachu autobusu,</w:t>
            </w:r>
          </w:p>
        </w:tc>
      </w:tr>
      <w:tr w:rsidR="00837558" w:rsidRPr="001759B8" w14:paraId="6BEEB7FE" w14:textId="77777777">
        <w:trPr>
          <w:cantSplit/>
          <w:trHeight w:val="697"/>
        </w:trPr>
        <w:tc>
          <w:tcPr>
            <w:tcW w:w="2550" w:type="dxa"/>
            <w:vMerge/>
            <w:vAlign w:val="center"/>
          </w:tcPr>
          <w:p w14:paraId="6670193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758434E9"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konstrukcja instalacji zapewniająca bezpieczeństwo osób przebywających w pojeździe,</w:t>
            </w:r>
          </w:p>
        </w:tc>
      </w:tr>
      <w:tr w:rsidR="00837558" w:rsidRPr="001759B8" w14:paraId="1AEFF3A6" w14:textId="77777777">
        <w:trPr>
          <w:cantSplit/>
          <w:trHeight w:val="697"/>
        </w:trPr>
        <w:tc>
          <w:tcPr>
            <w:tcW w:w="2550" w:type="dxa"/>
            <w:vMerge/>
            <w:vAlign w:val="center"/>
          </w:tcPr>
          <w:p w14:paraId="4015741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1213C16B"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każdy zbiornik magazynu wodoru musi być oznakowany: tabliczką znamionową w języku polskim, określającą podstawowe dane techniczne oraz dane wynikające z przepisów prawa, oraz opisana znakami ostrzegawczym informującym o podstawowych ryzykach związanych użytkowaniem wodoru (oznakowanie to musi być w języku polskim),</w:t>
            </w:r>
          </w:p>
        </w:tc>
      </w:tr>
      <w:tr w:rsidR="00837558" w:rsidRPr="001759B8" w14:paraId="14A6F984" w14:textId="77777777">
        <w:trPr>
          <w:cantSplit/>
          <w:trHeight w:val="551"/>
        </w:trPr>
        <w:tc>
          <w:tcPr>
            <w:tcW w:w="2550" w:type="dxa"/>
            <w:vMerge/>
            <w:vAlign w:val="center"/>
          </w:tcPr>
          <w:p w14:paraId="0262EF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288F1861"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czas tankowania wodoru około 10-15 minut,</w:t>
            </w:r>
          </w:p>
        </w:tc>
      </w:tr>
      <w:tr w:rsidR="00837558" w:rsidRPr="001759B8" w14:paraId="04F90497" w14:textId="77777777">
        <w:trPr>
          <w:cantSplit/>
          <w:trHeight w:val="842"/>
        </w:trPr>
        <w:tc>
          <w:tcPr>
            <w:tcW w:w="2550" w:type="dxa"/>
            <w:vMerge/>
            <w:vAlign w:val="center"/>
          </w:tcPr>
          <w:p w14:paraId="64BEF0E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0C2BBCDC"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autobusy z możliwością tankowania zbiorników wodoru przy włączonej instalacji niskonapięciowej w celu pozostawienia aktywnych systemów bezpieczeństwa,</w:t>
            </w:r>
          </w:p>
        </w:tc>
      </w:tr>
      <w:tr w:rsidR="00837558" w:rsidRPr="001759B8" w14:paraId="65DAE447" w14:textId="77777777">
        <w:trPr>
          <w:cantSplit/>
          <w:trHeight w:val="982"/>
        </w:trPr>
        <w:tc>
          <w:tcPr>
            <w:tcW w:w="2550" w:type="dxa"/>
            <w:vMerge/>
            <w:vAlign w:val="center"/>
          </w:tcPr>
          <w:p w14:paraId="6031BEF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6F77E6B7"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autobusy muszą być skonstruowane oraz wykonane w taki sposób aby możliwe było ich tankowanie wodorem, ładowanie baterii trakcyjnych  oraz eksploatowanie w każdych warunkach pogodowych,</w:t>
            </w:r>
          </w:p>
        </w:tc>
      </w:tr>
      <w:tr w:rsidR="00837558" w:rsidRPr="001759B8" w14:paraId="5F682C64" w14:textId="77777777">
        <w:trPr>
          <w:cantSplit/>
          <w:trHeight w:val="1247"/>
        </w:trPr>
        <w:tc>
          <w:tcPr>
            <w:tcW w:w="2550" w:type="dxa"/>
            <w:vMerge/>
            <w:vAlign w:val="center"/>
          </w:tcPr>
          <w:p w14:paraId="197463E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shd w:val="clear" w:color="auto" w:fill="FFFFFF"/>
            <w:vAlign w:val="center"/>
          </w:tcPr>
          <w:p w14:paraId="2129E5F8"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autobusy muszą być wyposażone w system, który spowoduje odłączenie niektórych odbiorników lub zmniejszający ich wydajność po przekroczeniu wcześniej ustalonej ilości wodoru w zbiornikach w celu dokończenia zadań przewozowych. Rodzaj odłączanych odbiorników do uzgodnienia z Zamawiającym,</w:t>
            </w:r>
          </w:p>
        </w:tc>
      </w:tr>
      <w:tr w:rsidR="00837558" w:rsidRPr="001759B8" w14:paraId="79924526" w14:textId="77777777">
        <w:trPr>
          <w:cantSplit/>
          <w:trHeight w:val="815"/>
        </w:trPr>
        <w:tc>
          <w:tcPr>
            <w:tcW w:w="2550" w:type="dxa"/>
            <w:vMerge/>
            <w:vAlign w:val="center"/>
          </w:tcPr>
          <w:p w14:paraId="3A7BD53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3BB067FE"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gwarancja trwałości zbiorników pod kątem ich użyteczności na poziomie min.15 lat.</w:t>
            </w:r>
          </w:p>
        </w:tc>
      </w:tr>
      <w:tr w:rsidR="00837558" w:rsidRPr="001759B8" w14:paraId="4B891BE0" w14:textId="77777777">
        <w:trPr>
          <w:cantSplit/>
          <w:trHeight w:val="1123"/>
        </w:trPr>
        <w:tc>
          <w:tcPr>
            <w:tcW w:w="2550" w:type="dxa"/>
            <w:vMerge/>
            <w:vAlign w:val="center"/>
          </w:tcPr>
          <w:p w14:paraId="7B73C6C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239CAF02"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Gwarancja na wodorowe ogniwo paliwowe - na jego bezawaryjną eksploatację i zachowanie wydajności w całym okresie gwarancji wraz instalacją wodorową (tj. na wszystkie zespoły, układy, magazyn paliwa wodorowego/zbiorniki oraz wszystkie części stykające się z wodorem- gwarancja minimum 96 miesięcy bez limitu przebiegu.</w:t>
            </w:r>
          </w:p>
          <w:p w14:paraId="4CF2B1EC"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p w14:paraId="15A08E8B"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bl>
    <w:p w14:paraId="65FF2EB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a"/>
        <w:tblW w:w="1026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10"/>
      </w:tblGrid>
      <w:tr w:rsidR="00837558" w:rsidRPr="001759B8" w14:paraId="505D67A7" w14:textId="77777777">
        <w:trPr>
          <w:trHeight w:val="1531"/>
        </w:trPr>
        <w:tc>
          <w:tcPr>
            <w:tcW w:w="2550" w:type="dxa"/>
            <w:shd w:val="clear" w:color="auto" w:fill="D9D9D9"/>
            <w:vAlign w:val="center"/>
          </w:tcPr>
          <w:p w14:paraId="09B1557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10" w:type="dxa"/>
            <w:shd w:val="clear" w:color="auto" w:fill="D9D9D9"/>
            <w:vAlign w:val="center"/>
          </w:tcPr>
          <w:p w14:paraId="732793C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27EF9DF" w14:textId="77777777">
        <w:trPr>
          <w:trHeight w:val="227"/>
        </w:trPr>
        <w:tc>
          <w:tcPr>
            <w:tcW w:w="2550" w:type="dxa"/>
            <w:shd w:val="clear" w:color="auto" w:fill="808080"/>
            <w:vAlign w:val="center"/>
          </w:tcPr>
          <w:p w14:paraId="2A5E3F38"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10" w:type="dxa"/>
            <w:shd w:val="clear" w:color="auto" w:fill="808080"/>
            <w:vAlign w:val="center"/>
          </w:tcPr>
          <w:p w14:paraId="7CAC211B"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9EA2943" w14:textId="77777777">
        <w:trPr>
          <w:cantSplit/>
          <w:trHeight w:val="454"/>
        </w:trPr>
        <w:tc>
          <w:tcPr>
            <w:tcW w:w="10260" w:type="dxa"/>
            <w:gridSpan w:val="2"/>
            <w:shd w:val="clear" w:color="auto" w:fill="DFDFDF"/>
            <w:vAlign w:val="center"/>
          </w:tcPr>
          <w:p w14:paraId="0C44E3F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5. Zawieszenie pojazdu.</w:t>
            </w:r>
          </w:p>
        </w:tc>
      </w:tr>
      <w:tr w:rsidR="00837558" w:rsidRPr="001759B8" w14:paraId="73DBDD40" w14:textId="77777777">
        <w:trPr>
          <w:cantSplit/>
          <w:trHeight w:val="680"/>
        </w:trPr>
        <w:tc>
          <w:tcPr>
            <w:tcW w:w="2550" w:type="dxa"/>
            <w:vMerge w:val="restart"/>
            <w:vAlign w:val="center"/>
          </w:tcPr>
          <w:p w14:paraId="373DC17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5.1. Zawieszenie pojazdu:</w:t>
            </w:r>
          </w:p>
        </w:tc>
        <w:tc>
          <w:tcPr>
            <w:tcW w:w="7710" w:type="dxa"/>
            <w:tcBorders>
              <w:bottom w:val="single" w:sz="4" w:space="0" w:color="000000"/>
            </w:tcBorders>
            <w:vAlign w:val="center"/>
          </w:tcPr>
          <w:p w14:paraId="5733A8B4"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pneumatyczne z szybko wymiennymi elementami sprężynującymi w postaci miechów ze zintegrowanym, elastycznym ogranicznikiem skoku,</w:t>
            </w:r>
          </w:p>
        </w:tc>
      </w:tr>
      <w:tr w:rsidR="00837558" w:rsidRPr="001759B8" w14:paraId="2B6EF119" w14:textId="77777777">
        <w:trPr>
          <w:cantSplit/>
          <w:trHeight w:val="680"/>
        </w:trPr>
        <w:tc>
          <w:tcPr>
            <w:tcW w:w="2550" w:type="dxa"/>
            <w:vMerge/>
            <w:vAlign w:val="center"/>
          </w:tcPr>
          <w:p w14:paraId="54C3D4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77C06851"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elektroniczny system regulacji wysokości i ciśnienia w miechach powietrznych poprzez system ECAS lub równoważny, </w:t>
            </w:r>
          </w:p>
        </w:tc>
      </w:tr>
      <w:tr w:rsidR="00837558" w:rsidRPr="001759B8" w14:paraId="09E37C8D" w14:textId="77777777">
        <w:trPr>
          <w:cantSplit/>
          <w:trHeight w:val="510"/>
        </w:trPr>
        <w:tc>
          <w:tcPr>
            <w:tcW w:w="2550" w:type="dxa"/>
            <w:vMerge/>
            <w:vAlign w:val="center"/>
          </w:tcPr>
          <w:p w14:paraId="5A2427B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38149D4E"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funkcja przyklęku uruchamiana przez kierowcę w czasie postoju pojazdu,</w:t>
            </w:r>
          </w:p>
        </w:tc>
      </w:tr>
      <w:tr w:rsidR="00837558" w:rsidRPr="001759B8" w14:paraId="58AAA651" w14:textId="77777777">
        <w:trPr>
          <w:cantSplit/>
          <w:trHeight w:val="510"/>
        </w:trPr>
        <w:tc>
          <w:tcPr>
            <w:tcW w:w="2550" w:type="dxa"/>
            <w:vMerge/>
            <w:vAlign w:val="center"/>
          </w:tcPr>
          <w:p w14:paraId="772DDE1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35AD693A"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otwartych drzwiach obniżenie wysokości progów o 60 – 90 mm,</w:t>
            </w:r>
          </w:p>
        </w:tc>
      </w:tr>
      <w:tr w:rsidR="00837558" w:rsidRPr="001759B8" w14:paraId="2DD39933" w14:textId="77777777">
        <w:trPr>
          <w:cantSplit/>
          <w:trHeight w:val="510"/>
        </w:trPr>
        <w:tc>
          <w:tcPr>
            <w:tcW w:w="2550" w:type="dxa"/>
            <w:vMerge/>
            <w:vAlign w:val="center"/>
          </w:tcPr>
          <w:p w14:paraId="25BB5FD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2059BDD0"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podniesienie automatyczne pojazdu po zamknięciu wszystkich drzwi,</w:t>
            </w:r>
          </w:p>
        </w:tc>
      </w:tr>
      <w:tr w:rsidR="00837558" w:rsidRPr="001759B8" w14:paraId="0918723C" w14:textId="77777777">
        <w:trPr>
          <w:cantSplit/>
          <w:trHeight w:val="510"/>
        </w:trPr>
        <w:tc>
          <w:tcPr>
            <w:tcW w:w="2550" w:type="dxa"/>
            <w:vMerge/>
            <w:vAlign w:val="center"/>
          </w:tcPr>
          <w:p w14:paraId="29A8FBB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52CC77B0"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amortyzatory hydrauliczne, teleskopowe o podwójnym działaniu,</w:t>
            </w:r>
          </w:p>
        </w:tc>
      </w:tr>
      <w:tr w:rsidR="00837558" w:rsidRPr="001759B8" w14:paraId="42C55498" w14:textId="77777777">
        <w:trPr>
          <w:cantSplit/>
          <w:trHeight w:val="397"/>
        </w:trPr>
        <w:tc>
          <w:tcPr>
            <w:tcW w:w="2550" w:type="dxa"/>
            <w:vMerge/>
            <w:vAlign w:val="center"/>
          </w:tcPr>
          <w:p w14:paraId="09E30C5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665E17D6"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zastosowanie czujników poziomowania.</w:t>
            </w:r>
          </w:p>
        </w:tc>
      </w:tr>
      <w:tr w:rsidR="00837558" w:rsidRPr="001759B8" w14:paraId="54B99A6D" w14:textId="77777777">
        <w:trPr>
          <w:cantSplit/>
          <w:trHeight w:val="397"/>
        </w:trPr>
        <w:tc>
          <w:tcPr>
            <w:tcW w:w="2550" w:type="dxa"/>
            <w:vMerge w:val="restart"/>
            <w:vAlign w:val="center"/>
          </w:tcPr>
          <w:p w14:paraId="274B1B9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5.2. Zawieszenie przednie:</w:t>
            </w:r>
          </w:p>
        </w:tc>
        <w:tc>
          <w:tcPr>
            <w:tcW w:w="7710" w:type="dxa"/>
            <w:vAlign w:val="center"/>
          </w:tcPr>
          <w:p w14:paraId="076F526B" w14:textId="77777777" w:rsidR="00002B2A" w:rsidRPr="001759B8" w:rsidRDefault="00AE1958" w:rsidP="00837558">
            <w:pPr>
              <w:numPr>
                <w:ilvl w:val="0"/>
                <w:numId w:val="53"/>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niezależne lub oś sztywna, </w:t>
            </w:r>
          </w:p>
        </w:tc>
      </w:tr>
      <w:tr w:rsidR="00837558" w:rsidRPr="001759B8" w14:paraId="4A0159C1" w14:textId="77777777">
        <w:trPr>
          <w:cantSplit/>
          <w:trHeight w:val="397"/>
        </w:trPr>
        <w:tc>
          <w:tcPr>
            <w:tcW w:w="2550" w:type="dxa"/>
            <w:vMerge/>
            <w:vAlign w:val="center"/>
          </w:tcPr>
          <w:p w14:paraId="6F66335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3ECC9873" w14:textId="77777777" w:rsidR="00002B2A" w:rsidRPr="001759B8" w:rsidRDefault="00AE1958" w:rsidP="00837558">
            <w:pPr>
              <w:numPr>
                <w:ilvl w:val="0"/>
                <w:numId w:val="53"/>
              </w:num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ze stabilizatorem.</w:t>
            </w:r>
          </w:p>
        </w:tc>
      </w:tr>
      <w:tr w:rsidR="00837558" w:rsidRPr="001759B8" w14:paraId="16278878" w14:textId="77777777">
        <w:trPr>
          <w:cantSplit/>
          <w:trHeight w:val="680"/>
        </w:trPr>
        <w:tc>
          <w:tcPr>
            <w:tcW w:w="2550" w:type="dxa"/>
            <w:vMerge/>
            <w:vAlign w:val="center"/>
          </w:tcPr>
          <w:p w14:paraId="30DD231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2E992638" w14:textId="77777777" w:rsidR="00002B2A" w:rsidRPr="001759B8" w:rsidRDefault="00AE1958" w:rsidP="00837558">
            <w:p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UWAGA.</w:t>
            </w:r>
          </w:p>
          <w:p w14:paraId="445BF08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Rodzaj zawieszenia przedniego podlega kryterium oceny oferty.</w:t>
            </w:r>
          </w:p>
        </w:tc>
      </w:tr>
      <w:tr w:rsidR="00837558" w:rsidRPr="001759B8" w14:paraId="6FEABAE8" w14:textId="77777777">
        <w:trPr>
          <w:cantSplit/>
          <w:trHeight w:val="397"/>
        </w:trPr>
        <w:tc>
          <w:tcPr>
            <w:tcW w:w="2550" w:type="dxa"/>
            <w:vMerge w:val="restart"/>
            <w:shd w:val="clear" w:color="auto" w:fill="auto"/>
            <w:vAlign w:val="center"/>
          </w:tcPr>
          <w:p w14:paraId="05AB2F2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5.3. Zawieszenie tylne:</w:t>
            </w:r>
          </w:p>
        </w:tc>
        <w:tc>
          <w:tcPr>
            <w:tcW w:w="7710" w:type="dxa"/>
            <w:shd w:val="clear" w:color="auto" w:fill="FFFFFF"/>
            <w:vAlign w:val="center"/>
          </w:tcPr>
          <w:p w14:paraId="133B95B3" w14:textId="77777777" w:rsidR="00002B2A" w:rsidRPr="001759B8" w:rsidRDefault="00AE1958" w:rsidP="00837558">
            <w:pPr>
              <w:numPr>
                <w:ilvl w:val="0"/>
                <w:numId w:val="32"/>
              </w:num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oś napędowa, sztywna, portalowa, </w:t>
            </w:r>
          </w:p>
        </w:tc>
      </w:tr>
      <w:tr w:rsidR="00837558" w:rsidRPr="001759B8" w14:paraId="4A2A4D82" w14:textId="77777777">
        <w:trPr>
          <w:cantSplit/>
          <w:trHeight w:val="397"/>
        </w:trPr>
        <w:tc>
          <w:tcPr>
            <w:tcW w:w="2550" w:type="dxa"/>
            <w:vMerge/>
            <w:shd w:val="clear" w:color="auto" w:fill="auto"/>
            <w:vAlign w:val="center"/>
          </w:tcPr>
          <w:p w14:paraId="1B11500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02386FEB" w14:textId="77777777" w:rsidR="00002B2A" w:rsidRPr="001759B8" w:rsidRDefault="00AE1958" w:rsidP="00837558">
            <w:pPr>
              <w:numPr>
                <w:ilvl w:val="0"/>
                <w:numId w:val="32"/>
              </w:num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drążkami reakcyjnymi.</w:t>
            </w:r>
          </w:p>
        </w:tc>
      </w:tr>
    </w:tbl>
    <w:p w14:paraId="53EC447A"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b"/>
        <w:tblW w:w="1026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10"/>
      </w:tblGrid>
      <w:tr w:rsidR="00837558" w:rsidRPr="001759B8" w14:paraId="5313EC69" w14:textId="77777777">
        <w:trPr>
          <w:trHeight w:val="1531"/>
        </w:trPr>
        <w:tc>
          <w:tcPr>
            <w:tcW w:w="2550" w:type="dxa"/>
            <w:shd w:val="clear" w:color="auto" w:fill="D9D9D9"/>
            <w:vAlign w:val="center"/>
          </w:tcPr>
          <w:p w14:paraId="2A0BDB6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10" w:type="dxa"/>
            <w:shd w:val="clear" w:color="auto" w:fill="D9D9D9"/>
            <w:vAlign w:val="center"/>
          </w:tcPr>
          <w:p w14:paraId="23ECEB8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06BA06A" w14:textId="77777777">
        <w:trPr>
          <w:trHeight w:val="227"/>
        </w:trPr>
        <w:tc>
          <w:tcPr>
            <w:tcW w:w="2550" w:type="dxa"/>
            <w:shd w:val="clear" w:color="auto" w:fill="808080"/>
            <w:vAlign w:val="center"/>
          </w:tcPr>
          <w:p w14:paraId="3E616098"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10" w:type="dxa"/>
            <w:shd w:val="clear" w:color="auto" w:fill="808080"/>
            <w:vAlign w:val="center"/>
          </w:tcPr>
          <w:p w14:paraId="38C38900"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1FC8AE63" w14:textId="77777777">
        <w:trPr>
          <w:cantSplit/>
          <w:trHeight w:val="454"/>
        </w:trPr>
        <w:tc>
          <w:tcPr>
            <w:tcW w:w="10260" w:type="dxa"/>
            <w:gridSpan w:val="2"/>
            <w:shd w:val="clear" w:color="auto" w:fill="DFDFDF"/>
            <w:vAlign w:val="center"/>
          </w:tcPr>
          <w:p w14:paraId="7BF5CD0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6. Układ kierowniczy.</w:t>
            </w:r>
          </w:p>
        </w:tc>
      </w:tr>
      <w:tr w:rsidR="00837558" w:rsidRPr="001759B8" w14:paraId="63B63703" w14:textId="77777777">
        <w:trPr>
          <w:cantSplit/>
          <w:trHeight w:val="397"/>
        </w:trPr>
        <w:tc>
          <w:tcPr>
            <w:tcW w:w="2550" w:type="dxa"/>
            <w:vMerge w:val="restart"/>
            <w:shd w:val="clear" w:color="auto" w:fill="auto"/>
            <w:vAlign w:val="center"/>
          </w:tcPr>
          <w:p w14:paraId="70D6E23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6.1. Układ kierowniczy:</w:t>
            </w:r>
          </w:p>
        </w:tc>
        <w:tc>
          <w:tcPr>
            <w:tcW w:w="7710" w:type="dxa"/>
            <w:tcBorders>
              <w:bottom w:val="single" w:sz="4" w:space="0" w:color="000000"/>
            </w:tcBorders>
            <w:shd w:val="clear" w:color="auto" w:fill="FFFFFF"/>
            <w:vAlign w:val="center"/>
          </w:tcPr>
          <w:p w14:paraId="7EB0E7B6" w14:textId="77777777" w:rsidR="00002B2A" w:rsidRPr="001759B8" w:rsidRDefault="00AE1958" w:rsidP="00837558">
            <w:pPr>
              <w:numPr>
                <w:ilvl w:val="0"/>
                <w:numId w:val="25"/>
              </w:num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ze wspomaganiem hydraulicznym, elektrycznym lub elektrohydraulicznym wyposażonym w przyłącze diagnostyczne,</w:t>
            </w:r>
          </w:p>
        </w:tc>
      </w:tr>
      <w:tr w:rsidR="00837558" w:rsidRPr="001759B8" w14:paraId="06C87B82" w14:textId="77777777">
        <w:trPr>
          <w:cantSplit/>
          <w:trHeight w:val="397"/>
        </w:trPr>
        <w:tc>
          <w:tcPr>
            <w:tcW w:w="2550" w:type="dxa"/>
            <w:vMerge/>
            <w:shd w:val="clear" w:color="auto" w:fill="auto"/>
            <w:vAlign w:val="center"/>
          </w:tcPr>
          <w:p w14:paraId="60695EB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45631FD1" w14:textId="77777777" w:rsidR="00002B2A" w:rsidRPr="001759B8" w:rsidRDefault="00AE1958" w:rsidP="00837558">
            <w:pPr>
              <w:numPr>
                <w:ilvl w:val="0"/>
                <w:numId w:val="25"/>
              </w:num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pojemność zbiornika oleju hydraulicznego napędu hydraulicznego powinna zapewnić jego zapas bez względu na warunki atmosferyczne,</w:t>
            </w:r>
          </w:p>
        </w:tc>
      </w:tr>
      <w:tr w:rsidR="00837558" w:rsidRPr="001759B8" w14:paraId="3AD9C7E6" w14:textId="77777777">
        <w:trPr>
          <w:cantSplit/>
          <w:trHeight w:val="680"/>
        </w:trPr>
        <w:tc>
          <w:tcPr>
            <w:tcW w:w="2550" w:type="dxa"/>
            <w:vMerge/>
            <w:shd w:val="clear" w:color="auto" w:fill="auto"/>
            <w:vAlign w:val="center"/>
          </w:tcPr>
          <w:p w14:paraId="5436D0E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shd w:val="clear" w:color="auto" w:fill="auto"/>
            <w:vAlign w:val="center"/>
          </w:tcPr>
          <w:p w14:paraId="55F88A2D" w14:textId="77777777" w:rsidR="00002B2A" w:rsidRPr="001759B8" w:rsidRDefault="00AE1958" w:rsidP="00837558">
            <w:pPr>
              <w:numPr>
                <w:ilvl w:val="0"/>
                <w:numId w:val="2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regulacją: wysokości i pochylenia kolumny kierownicy wraz z pulpitem, z blokadą w wybranym położeniu,</w:t>
            </w:r>
          </w:p>
        </w:tc>
      </w:tr>
      <w:tr w:rsidR="00837558" w:rsidRPr="001759B8" w14:paraId="2700B3A5" w14:textId="77777777">
        <w:trPr>
          <w:cantSplit/>
          <w:trHeight w:val="510"/>
        </w:trPr>
        <w:tc>
          <w:tcPr>
            <w:tcW w:w="2550" w:type="dxa"/>
            <w:vMerge/>
            <w:shd w:val="clear" w:color="auto" w:fill="auto"/>
            <w:vAlign w:val="center"/>
          </w:tcPr>
          <w:p w14:paraId="4FD69D7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vAlign w:val="center"/>
          </w:tcPr>
          <w:p w14:paraId="7762DE8D" w14:textId="77777777" w:rsidR="00002B2A" w:rsidRPr="001759B8" w:rsidRDefault="00AE1958" w:rsidP="00837558">
            <w:pPr>
              <w:numPr>
                <w:ilvl w:val="0"/>
                <w:numId w:val="2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przyłącze diagnostyczne do badania wspomagania układu kierowniczego,</w:t>
            </w:r>
          </w:p>
        </w:tc>
      </w:tr>
      <w:tr w:rsidR="00837558" w:rsidRPr="001759B8" w14:paraId="3768FD17" w14:textId="77777777">
        <w:trPr>
          <w:cantSplit/>
          <w:trHeight w:val="1020"/>
        </w:trPr>
        <w:tc>
          <w:tcPr>
            <w:tcW w:w="2550" w:type="dxa"/>
            <w:vMerge/>
            <w:shd w:val="clear" w:color="auto" w:fill="auto"/>
            <w:vAlign w:val="center"/>
          </w:tcPr>
          <w:p w14:paraId="60F8947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vAlign w:val="center"/>
          </w:tcPr>
          <w:p w14:paraId="3B654731" w14:textId="77777777" w:rsidR="00002B2A" w:rsidRPr="001759B8" w:rsidRDefault="00AE1958" w:rsidP="00837558">
            <w:pPr>
              <w:numPr>
                <w:ilvl w:val="0"/>
                <w:numId w:val="2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dopuszcza się ciśnieniowe wspomaganie przekładni kierowniczej, gdzie ciśnienie oleju wytwarzane jest przez pompę napędzaną przez silnik elektryczny, a wytwarzanie ciśnienia odbywa się w przypadku konieczności skrętu kół.</w:t>
            </w:r>
          </w:p>
        </w:tc>
      </w:tr>
      <w:tr w:rsidR="00837558" w:rsidRPr="001759B8" w14:paraId="21CA78FC" w14:textId="77777777">
        <w:trPr>
          <w:cantSplit/>
          <w:trHeight w:val="404"/>
        </w:trPr>
        <w:tc>
          <w:tcPr>
            <w:tcW w:w="10260" w:type="dxa"/>
            <w:gridSpan w:val="2"/>
            <w:shd w:val="clear" w:color="auto" w:fill="D9D9D9"/>
            <w:vAlign w:val="center"/>
          </w:tcPr>
          <w:p w14:paraId="51C2307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7. Układ hamulcowy.</w:t>
            </w:r>
          </w:p>
        </w:tc>
      </w:tr>
      <w:tr w:rsidR="00837558" w:rsidRPr="001759B8" w14:paraId="50F3DA58" w14:textId="77777777">
        <w:trPr>
          <w:cantSplit/>
          <w:trHeight w:val="680"/>
        </w:trPr>
        <w:tc>
          <w:tcPr>
            <w:tcW w:w="2550" w:type="dxa"/>
            <w:vMerge w:val="restart"/>
            <w:vAlign w:val="center"/>
          </w:tcPr>
          <w:p w14:paraId="6F902C0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7.1. Instalacja hamulcowa:</w:t>
            </w:r>
          </w:p>
        </w:tc>
        <w:tc>
          <w:tcPr>
            <w:tcW w:w="7710" w:type="dxa"/>
            <w:tcBorders>
              <w:bottom w:val="single" w:sz="4" w:space="0" w:color="000000"/>
            </w:tcBorders>
            <w:vAlign w:val="center"/>
          </w:tcPr>
          <w:p w14:paraId="08F598CE"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pneumatyczna, dwuobwodowa, z systemem ABS i ASR lub układu EBS (Elektroniczny Układ Hamowania lub równoważny),</w:t>
            </w:r>
          </w:p>
        </w:tc>
      </w:tr>
      <w:tr w:rsidR="00837558" w:rsidRPr="001759B8" w14:paraId="22B9BA8F" w14:textId="77777777">
        <w:trPr>
          <w:cantSplit/>
          <w:trHeight w:val="1020"/>
        </w:trPr>
        <w:tc>
          <w:tcPr>
            <w:tcW w:w="2550" w:type="dxa"/>
            <w:vMerge/>
            <w:vAlign w:val="center"/>
          </w:tcPr>
          <w:p w14:paraId="360C550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1227FA4B"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funkcję informowania kierowcy o zużyciu okładzin klocków hamulcowych w hamulcach tarczowych, min. przy krytycznym zużyciu okładzin klocków oraz informowania o spadku ciśnienia powietrza w układzie hamulcowym,</w:t>
            </w:r>
          </w:p>
        </w:tc>
      </w:tr>
      <w:tr w:rsidR="00837558" w:rsidRPr="001759B8" w14:paraId="66EB6B1C" w14:textId="77777777">
        <w:trPr>
          <w:cantSplit/>
          <w:trHeight w:val="850"/>
        </w:trPr>
        <w:tc>
          <w:tcPr>
            <w:tcW w:w="2550" w:type="dxa"/>
            <w:vMerge/>
            <w:vAlign w:val="center"/>
          </w:tcPr>
          <w:p w14:paraId="4A36B2F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2F7CEF0C"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zbiorniki sprężonego powietrza, wykonane ze stali niskostopowej, zabezpieczone antykorozyjnie lub ze stali nierdzewnej, aluminium lub kompozytów, wyposażone w zawory odwadniające,</w:t>
            </w:r>
          </w:p>
        </w:tc>
      </w:tr>
      <w:tr w:rsidR="00837558" w:rsidRPr="001759B8" w14:paraId="2C748B8D" w14:textId="77777777">
        <w:trPr>
          <w:cantSplit/>
          <w:trHeight w:val="510"/>
        </w:trPr>
        <w:tc>
          <w:tcPr>
            <w:tcW w:w="2550" w:type="dxa"/>
            <w:vMerge/>
            <w:vAlign w:val="center"/>
          </w:tcPr>
          <w:p w14:paraId="7079038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6D889978"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przewody instalacji wykonane z materiałów odpornych na korozję,</w:t>
            </w:r>
          </w:p>
        </w:tc>
      </w:tr>
      <w:tr w:rsidR="00837558" w:rsidRPr="001759B8" w14:paraId="351FEB48" w14:textId="77777777">
        <w:trPr>
          <w:cantSplit/>
          <w:trHeight w:val="510"/>
        </w:trPr>
        <w:tc>
          <w:tcPr>
            <w:tcW w:w="2550" w:type="dxa"/>
            <w:vMerge/>
            <w:vAlign w:val="center"/>
          </w:tcPr>
          <w:p w14:paraId="0E1A7CE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2936C492"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lang w:val="en-US"/>
              </w:rPr>
            </w:pPr>
            <w:r w:rsidRPr="001759B8">
              <w:rPr>
                <w:rFonts w:asciiTheme="majorHAnsi" w:eastAsia="Times New Roman" w:hAnsiTheme="majorHAnsi" w:cstheme="majorHAnsi"/>
                <w:sz w:val="16"/>
                <w:szCs w:val="16"/>
              </w:rPr>
              <w:t xml:space="preserve">wyposażona w funkcję zabezpieczającą przed staczaniem się pojazdu przy podjeździe lub zjeździe z góry np.  </w:t>
            </w:r>
            <w:r w:rsidRPr="001759B8">
              <w:rPr>
                <w:rFonts w:asciiTheme="majorHAnsi" w:eastAsia="Times New Roman" w:hAnsiTheme="majorHAnsi" w:cstheme="majorHAnsi"/>
                <w:sz w:val="16"/>
                <w:szCs w:val="16"/>
                <w:lang w:val="en-US"/>
              </w:rPr>
              <w:t xml:space="preserve">Hill Holder Control, Hill Assist Control, Hill Hold Control, Hill Start Assist, </w:t>
            </w:r>
            <w:proofErr w:type="spellStart"/>
            <w:r w:rsidRPr="001759B8">
              <w:rPr>
                <w:rFonts w:asciiTheme="majorHAnsi" w:eastAsia="Times New Roman" w:hAnsiTheme="majorHAnsi" w:cstheme="majorHAnsi"/>
                <w:sz w:val="16"/>
                <w:szCs w:val="16"/>
                <w:lang w:val="en-US"/>
              </w:rPr>
              <w:t>Hillhold</w:t>
            </w:r>
            <w:proofErr w:type="spellEnd"/>
            <w:r w:rsidRPr="001759B8">
              <w:rPr>
                <w:rFonts w:asciiTheme="majorHAnsi" w:eastAsia="Times New Roman" w:hAnsiTheme="majorHAnsi" w:cstheme="majorHAnsi"/>
                <w:sz w:val="16"/>
                <w:szCs w:val="16"/>
                <w:lang w:val="en-US"/>
              </w:rPr>
              <w:t xml:space="preserve"> Assist Control, Hill Launch Assist </w:t>
            </w:r>
            <w:proofErr w:type="spellStart"/>
            <w:r w:rsidRPr="001759B8">
              <w:rPr>
                <w:rFonts w:asciiTheme="majorHAnsi" w:eastAsia="Times New Roman" w:hAnsiTheme="majorHAnsi" w:cstheme="majorHAnsi"/>
                <w:sz w:val="16"/>
                <w:szCs w:val="16"/>
                <w:lang w:val="en-US"/>
              </w:rPr>
              <w:t>itp</w:t>
            </w:r>
            <w:proofErr w:type="spellEnd"/>
            <w:r w:rsidRPr="001759B8">
              <w:rPr>
                <w:rFonts w:asciiTheme="majorHAnsi" w:eastAsia="Times New Roman" w:hAnsiTheme="majorHAnsi" w:cstheme="majorHAnsi"/>
                <w:sz w:val="16"/>
                <w:szCs w:val="16"/>
                <w:lang w:val="en-US"/>
              </w:rPr>
              <w:t>.</w:t>
            </w:r>
          </w:p>
        </w:tc>
      </w:tr>
      <w:tr w:rsidR="00837558" w:rsidRPr="001759B8" w14:paraId="2390A444" w14:textId="77777777">
        <w:trPr>
          <w:cantSplit/>
          <w:trHeight w:val="510"/>
        </w:trPr>
        <w:tc>
          <w:tcPr>
            <w:tcW w:w="2550" w:type="dxa"/>
            <w:vMerge/>
            <w:vAlign w:val="center"/>
          </w:tcPr>
          <w:p w14:paraId="2492059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lang w:val="en-US"/>
              </w:rPr>
            </w:pPr>
          </w:p>
        </w:tc>
        <w:tc>
          <w:tcPr>
            <w:tcW w:w="7710" w:type="dxa"/>
            <w:tcBorders>
              <w:bottom w:val="single" w:sz="4" w:space="0" w:color="000000"/>
            </w:tcBorders>
            <w:vAlign w:val="center"/>
          </w:tcPr>
          <w:p w14:paraId="10EE5DC9"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instalacja powinna być zabezpieczona przed zamarzaniem w okresie zimowym.</w:t>
            </w:r>
          </w:p>
        </w:tc>
      </w:tr>
    </w:tbl>
    <w:p w14:paraId="7EFA79AD"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c"/>
        <w:tblW w:w="1027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25"/>
      </w:tblGrid>
      <w:tr w:rsidR="00837558" w:rsidRPr="001759B8" w14:paraId="76DB884B" w14:textId="77777777">
        <w:trPr>
          <w:trHeight w:val="1531"/>
        </w:trPr>
        <w:tc>
          <w:tcPr>
            <w:tcW w:w="2550" w:type="dxa"/>
            <w:shd w:val="clear" w:color="auto" w:fill="D9D9D9"/>
            <w:vAlign w:val="center"/>
          </w:tcPr>
          <w:p w14:paraId="6A1ACBC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25" w:type="dxa"/>
            <w:shd w:val="clear" w:color="auto" w:fill="D9D9D9"/>
            <w:vAlign w:val="center"/>
          </w:tcPr>
          <w:p w14:paraId="210924F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56B7B66F" w14:textId="77777777">
        <w:trPr>
          <w:trHeight w:val="227"/>
        </w:trPr>
        <w:tc>
          <w:tcPr>
            <w:tcW w:w="2550" w:type="dxa"/>
            <w:shd w:val="clear" w:color="auto" w:fill="808080"/>
            <w:vAlign w:val="center"/>
          </w:tcPr>
          <w:p w14:paraId="5F08956A"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25" w:type="dxa"/>
            <w:shd w:val="clear" w:color="auto" w:fill="808080"/>
            <w:vAlign w:val="center"/>
          </w:tcPr>
          <w:p w14:paraId="6758DA33"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9ACEDD2" w14:textId="77777777">
        <w:trPr>
          <w:cantSplit/>
          <w:trHeight w:val="454"/>
        </w:trPr>
        <w:tc>
          <w:tcPr>
            <w:tcW w:w="10275" w:type="dxa"/>
            <w:gridSpan w:val="2"/>
            <w:shd w:val="clear" w:color="auto" w:fill="DFDFDF"/>
            <w:vAlign w:val="center"/>
          </w:tcPr>
          <w:p w14:paraId="60DEAD5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20"/>
                <w:szCs w:val="20"/>
              </w:rPr>
              <w:t>c.d. 7. Układ hamulcowy.</w:t>
            </w:r>
          </w:p>
        </w:tc>
      </w:tr>
      <w:tr w:rsidR="00837558" w:rsidRPr="001759B8" w14:paraId="312E6F73" w14:textId="77777777">
        <w:trPr>
          <w:cantSplit/>
          <w:trHeight w:val="510"/>
        </w:trPr>
        <w:tc>
          <w:tcPr>
            <w:tcW w:w="2550" w:type="dxa"/>
            <w:tcBorders>
              <w:bottom w:val="single" w:sz="4" w:space="0" w:color="000000"/>
            </w:tcBorders>
            <w:vAlign w:val="center"/>
          </w:tcPr>
          <w:p w14:paraId="5A2C7DD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7.2. Instalacja hamulcowa przedniego zawieszenia:</w:t>
            </w:r>
          </w:p>
        </w:tc>
        <w:tc>
          <w:tcPr>
            <w:tcW w:w="7725" w:type="dxa"/>
            <w:tcBorders>
              <w:bottom w:val="single" w:sz="4" w:space="0" w:color="000000"/>
            </w:tcBorders>
            <w:vAlign w:val="center"/>
          </w:tcPr>
          <w:p w14:paraId="77E54253"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hamulce tarczowe z automatyczną regulacją luzu elementów ciernych.</w:t>
            </w:r>
          </w:p>
        </w:tc>
      </w:tr>
      <w:tr w:rsidR="00837558" w:rsidRPr="001759B8" w14:paraId="4AB91F0E" w14:textId="77777777">
        <w:trPr>
          <w:cantSplit/>
          <w:trHeight w:val="510"/>
        </w:trPr>
        <w:tc>
          <w:tcPr>
            <w:tcW w:w="2550" w:type="dxa"/>
            <w:tcBorders>
              <w:bottom w:val="single" w:sz="4" w:space="0" w:color="000000"/>
            </w:tcBorders>
            <w:vAlign w:val="center"/>
          </w:tcPr>
          <w:p w14:paraId="5D766E0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7.3.  Instalacja hamulcowa zawieszenia tylnego </w:t>
            </w:r>
            <w:r w:rsidRPr="001759B8">
              <w:rPr>
                <w:rFonts w:asciiTheme="majorHAnsi" w:eastAsia="Times New Roman" w:hAnsiTheme="majorHAnsi" w:cstheme="majorHAnsi"/>
                <w:b/>
                <w:sz w:val="16"/>
                <w:szCs w:val="16"/>
              </w:rPr>
              <w:br/>
              <w:t>(oś napędowa):</w:t>
            </w:r>
          </w:p>
        </w:tc>
        <w:tc>
          <w:tcPr>
            <w:tcW w:w="7725" w:type="dxa"/>
            <w:tcBorders>
              <w:bottom w:val="single" w:sz="4" w:space="0" w:color="000000"/>
            </w:tcBorders>
            <w:vAlign w:val="center"/>
          </w:tcPr>
          <w:p w14:paraId="23673DC3"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hamulce tarczowe z automatyczną regulacją luzu elementów ciernych.</w:t>
            </w:r>
          </w:p>
        </w:tc>
      </w:tr>
      <w:tr w:rsidR="00837558" w:rsidRPr="001759B8" w14:paraId="6EF5A88A" w14:textId="77777777">
        <w:trPr>
          <w:cantSplit/>
          <w:trHeight w:val="510"/>
        </w:trPr>
        <w:tc>
          <w:tcPr>
            <w:tcW w:w="2550" w:type="dxa"/>
            <w:vMerge w:val="restart"/>
            <w:vAlign w:val="center"/>
          </w:tcPr>
          <w:p w14:paraId="3AE9454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7.4.  Hamulec postojowy:</w:t>
            </w:r>
          </w:p>
        </w:tc>
        <w:tc>
          <w:tcPr>
            <w:tcW w:w="7725" w:type="dxa"/>
            <w:tcBorders>
              <w:bottom w:val="single" w:sz="4" w:space="0" w:color="000000"/>
            </w:tcBorders>
            <w:vAlign w:val="center"/>
          </w:tcPr>
          <w:p w14:paraId="2213DC43" w14:textId="77777777" w:rsidR="00002B2A" w:rsidRPr="001759B8" w:rsidRDefault="00AE1958" w:rsidP="00837558">
            <w:pPr>
              <w:numPr>
                <w:ilvl w:val="0"/>
                <w:numId w:val="5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uruchamiany </w:t>
            </w:r>
            <w:proofErr w:type="spellStart"/>
            <w:r w:rsidRPr="001759B8">
              <w:rPr>
                <w:rFonts w:asciiTheme="majorHAnsi" w:eastAsia="Times New Roman" w:hAnsiTheme="majorHAnsi" w:cstheme="majorHAnsi"/>
                <w:sz w:val="16"/>
                <w:szCs w:val="16"/>
              </w:rPr>
              <w:t>bezcięgłowo</w:t>
            </w:r>
            <w:proofErr w:type="spellEnd"/>
            <w:r w:rsidRPr="001759B8">
              <w:rPr>
                <w:rFonts w:asciiTheme="majorHAnsi" w:eastAsia="Times New Roman" w:hAnsiTheme="majorHAnsi" w:cstheme="majorHAnsi"/>
                <w:sz w:val="16"/>
                <w:szCs w:val="16"/>
              </w:rPr>
              <w:t>, dźwignią umieszczoną z lewej strony kierowcy,</w:t>
            </w:r>
          </w:p>
        </w:tc>
      </w:tr>
      <w:tr w:rsidR="00837558" w:rsidRPr="001759B8" w14:paraId="78D9611A" w14:textId="77777777">
        <w:trPr>
          <w:cantSplit/>
          <w:trHeight w:val="510"/>
        </w:trPr>
        <w:tc>
          <w:tcPr>
            <w:tcW w:w="2550" w:type="dxa"/>
            <w:vMerge/>
            <w:vAlign w:val="center"/>
          </w:tcPr>
          <w:p w14:paraId="614FAAC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tcBorders>
              <w:bottom w:val="single" w:sz="4" w:space="0" w:color="000000"/>
            </w:tcBorders>
            <w:vAlign w:val="center"/>
          </w:tcPr>
          <w:p w14:paraId="485826E8" w14:textId="77777777" w:rsidR="00002B2A" w:rsidRPr="001759B8" w:rsidRDefault="00AE1958" w:rsidP="00837558">
            <w:pPr>
              <w:numPr>
                <w:ilvl w:val="0"/>
                <w:numId w:val="5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działający poprzez siłowniki membranowo – sprężynowe przynajmniej na koła osi napędowej, </w:t>
            </w:r>
          </w:p>
        </w:tc>
      </w:tr>
      <w:tr w:rsidR="00837558" w:rsidRPr="001759B8" w14:paraId="3BA26245" w14:textId="77777777">
        <w:trPr>
          <w:cantSplit/>
          <w:trHeight w:val="850"/>
        </w:trPr>
        <w:tc>
          <w:tcPr>
            <w:tcW w:w="2550" w:type="dxa"/>
            <w:vMerge/>
            <w:vAlign w:val="center"/>
          </w:tcPr>
          <w:p w14:paraId="466F25F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tcBorders>
              <w:bottom w:val="single" w:sz="4" w:space="0" w:color="000000"/>
            </w:tcBorders>
            <w:vAlign w:val="center"/>
          </w:tcPr>
          <w:p w14:paraId="310F865D" w14:textId="77777777" w:rsidR="00002B2A" w:rsidRPr="001759B8" w:rsidRDefault="00AE1958" w:rsidP="00837558">
            <w:pPr>
              <w:numPr>
                <w:ilvl w:val="0"/>
                <w:numId w:val="5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posiadający system ostrzegawczy informujący kierowcę sygnałem akustycznym o nie załączonym hamulcu postojowym po przekręceniu kluczyka w stacyjce w pozycję „0”.</w:t>
            </w:r>
          </w:p>
        </w:tc>
      </w:tr>
      <w:tr w:rsidR="00837558" w:rsidRPr="001759B8" w14:paraId="5AB947EF" w14:textId="77777777">
        <w:trPr>
          <w:cantSplit/>
          <w:trHeight w:val="454"/>
        </w:trPr>
        <w:tc>
          <w:tcPr>
            <w:tcW w:w="2550" w:type="dxa"/>
            <w:vMerge w:val="restart"/>
            <w:vAlign w:val="center"/>
          </w:tcPr>
          <w:p w14:paraId="5FA0CBA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7.5. Hamulec  przystankowy:</w:t>
            </w:r>
          </w:p>
        </w:tc>
        <w:tc>
          <w:tcPr>
            <w:tcW w:w="7725" w:type="dxa"/>
            <w:vAlign w:val="center"/>
          </w:tcPr>
          <w:p w14:paraId="36B1B6A9" w14:textId="77777777" w:rsidR="00002B2A" w:rsidRPr="001759B8" w:rsidRDefault="00AE1958" w:rsidP="00837558">
            <w:pPr>
              <w:numPr>
                <w:ilvl w:val="0"/>
                <w:numId w:val="3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ze zredukowanym ciśnieniem na część roboczą hamulca na osi napędowej,</w:t>
            </w:r>
          </w:p>
        </w:tc>
      </w:tr>
      <w:tr w:rsidR="00837558" w:rsidRPr="001759B8" w14:paraId="1FE8CADA" w14:textId="77777777">
        <w:trPr>
          <w:cantSplit/>
          <w:trHeight w:val="454"/>
        </w:trPr>
        <w:tc>
          <w:tcPr>
            <w:tcW w:w="2550" w:type="dxa"/>
            <w:vMerge/>
            <w:vAlign w:val="center"/>
          </w:tcPr>
          <w:p w14:paraId="1109942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3785B7CB" w14:textId="77777777" w:rsidR="00002B2A" w:rsidRPr="001759B8" w:rsidRDefault="00AE1958" w:rsidP="00837558">
            <w:pPr>
              <w:numPr>
                <w:ilvl w:val="0"/>
                <w:numId w:val="3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włączany elektropneumatycznie po otwarciu drzwi lub dźwignią/przyciskiem na pulpicie kierowcy,</w:t>
            </w:r>
          </w:p>
        </w:tc>
      </w:tr>
      <w:tr w:rsidR="00837558" w:rsidRPr="001759B8" w14:paraId="53A71A4F" w14:textId="77777777">
        <w:trPr>
          <w:cantSplit/>
          <w:trHeight w:val="454"/>
        </w:trPr>
        <w:tc>
          <w:tcPr>
            <w:tcW w:w="2550" w:type="dxa"/>
            <w:vMerge/>
            <w:vAlign w:val="center"/>
          </w:tcPr>
          <w:p w14:paraId="40BADA7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5B5B2BAB" w14:textId="77777777" w:rsidR="00002B2A" w:rsidRPr="001759B8" w:rsidRDefault="00AE1958" w:rsidP="00837558">
            <w:pPr>
              <w:numPr>
                <w:ilvl w:val="0"/>
                <w:numId w:val="3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działający jako blokada, przy prędkości poniżej 3 km/godz. przy otwartych drzwiach,</w:t>
            </w:r>
          </w:p>
        </w:tc>
      </w:tr>
      <w:tr w:rsidR="00837558" w:rsidRPr="001759B8" w14:paraId="5A108C0E" w14:textId="77777777">
        <w:trPr>
          <w:cantSplit/>
          <w:trHeight w:val="454"/>
        </w:trPr>
        <w:tc>
          <w:tcPr>
            <w:tcW w:w="2550" w:type="dxa"/>
            <w:vMerge/>
            <w:vAlign w:val="center"/>
          </w:tcPr>
          <w:p w14:paraId="4CA924B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tcBorders>
              <w:bottom w:val="single" w:sz="4" w:space="0" w:color="000000"/>
            </w:tcBorders>
            <w:vAlign w:val="center"/>
          </w:tcPr>
          <w:p w14:paraId="0FF2360F" w14:textId="77777777" w:rsidR="00002B2A" w:rsidRPr="001759B8" w:rsidRDefault="00AE1958" w:rsidP="00837558">
            <w:pPr>
              <w:numPr>
                <w:ilvl w:val="0"/>
                <w:numId w:val="3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działanie awaryjne hamulca sygnalizowane czerwoną lampką na pulpicie kierowcy lub sygnałem akustycznym.</w:t>
            </w:r>
          </w:p>
        </w:tc>
      </w:tr>
      <w:tr w:rsidR="00837558" w:rsidRPr="001759B8" w14:paraId="09C76D11" w14:textId="77777777">
        <w:trPr>
          <w:cantSplit/>
          <w:trHeight w:val="454"/>
        </w:trPr>
        <w:tc>
          <w:tcPr>
            <w:tcW w:w="10275" w:type="dxa"/>
            <w:gridSpan w:val="2"/>
            <w:shd w:val="clear" w:color="auto" w:fill="DFDFDF"/>
            <w:vAlign w:val="center"/>
          </w:tcPr>
          <w:p w14:paraId="47D9CE2D"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8. Koła i ogumienie.</w:t>
            </w:r>
          </w:p>
        </w:tc>
      </w:tr>
      <w:tr w:rsidR="00837558" w:rsidRPr="001759B8" w14:paraId="353F2F7F" w14:textId="77777777">
        <w:trPr>
          <w:cantSplit/>
          <w:trHeight w:val="397"/>
        </w:trPr>
        <w:tc>
          <w:tcPr>
            <w:tcW w:w="2550" w:type="dxa"/>
            <w:vMerge w:val="restart"/>
            <w:vAlign w:val="center"/>
          </w:tcPr>
          <w:p w14:paraId="42AFDB0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8.1. Koła:</w:t>
            </w:r>
          </w:p>
        </w:tc>
        <w:tc>
          <w:tcPr>
            <w:tcW w:w="7725" w:type="dxa"/>
            <w:vAlign w:val="center"/>
          </w:tcPr>
          <w:p w14:paraId="6F734C33" w14:textId="77777777" w:rsidR="00002B2A" w:rsidRPr="001759B8" w:rsidRDefault="00AE1958" w:rsidP="00837558">
            <w:pPr>
              <w:numPr>
                <w:ilvl w:val="0"/>
                <w:numId w:val="44"/>
              </w:num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tarcze kół o wymiarach 7,50 x 22,50,</w:t>
            </w:r>
          </w:p>
        </w:tc>
      </w:tr>
      <w:tr w:rsidR="00837558" w:rsidRPr="001759B8" w14:paraId="60D2F281" w14:textId="77777777">
        <w:trPr>
          <w:cantSplit/>
          <w:trHeight w:val="510"/>
        </w:trPr>
        <w:tc>
          <w:tcPr>
            <w:tcW w:w="2550" w:type="dxa"/>
            <w:vMerge/>
            <w:vAlign w:val="center"/>
          </w:tcPr>
          <w:p w14:paraId="540DF56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368D2BB8" w14:textId="77777777" w:rsidR="00002B2A" w:rsidRPr="001759B8" w:rsidRDefault="00AE1958" w:rsidP="00837558">
            <w:pPr>
              <w:numPr>
                <w:ilvl w:val="0"/>
                <w:numId w:val="4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 kołach wewnętrznych tylnej osi obowiązkowe przedłużane wentyle,</w:t>
            </w:r>
          </w:p>
        </w:tc>
      </w:tr>
      <w:tr w:rsidR="00837558" w:rsidRPr="001759B8" w14:paraId="1C80E9E4" w14:textId="77777777">
        <w:trPr>
          <w:cantSplit/>
          <w:trHeight w:val="397"/>
        </w:trPr>
        <w:tc>
          <w:tcPr>
            <w:tcW w:w="2550" w:type="dxa"/>
            <w:vMerge/>
            <w:vAlign w:val="center"/>
          </w:tcPr>
          <w:p w14:paraId="17AE35B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114EF104" w14:textId="77777777" w:rsidR="00002B2A" w:rsidRPr="001759B8" w:rsidRDefault="00AE1958" w:rsidP="00837558">
            <w:pPr>
              <w:numPr>
                <w:ilvl w:val="0"/>
                <w:numId w:val="4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koła wyważone,</w:t>
            </w:r>
          </w:p>
        </w:tc>
      </w:tr>
      <w:tr w:rsidR="00837558" w:rsidRPr="001759B8" w14:paraId="149C2871" w14:textId="77777777">
        <w:trPr>
          <w:cantSplit/>
          <w:trHeight w:val="397"/>
        </w:trPr>
        <w:tc>
          <w:tcPr>
            <w:tcW w:w="2550" w:type="dxa"/>
            <w:vMerge/>
            <w:vAlign w:val="center"/>
          </w:tcPr>
          <w:p w14:paraId="1899959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570C7974" w14:textId="77777777" w:rsidR="00002B2A" w:rsidRPr="001759B8" w:rsidRDefault="00AE1958" w:rsidP="00837558">
            <w:pPr>
              <w:numPr>
                <w:ilvl w:val="0"/>
                <w:numId w:val="4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osłony śrub kół przednich wykonane ze stali nierdzewnej,</w:t>
            </w:r>
          </w:p>
        </w:tc>
      </w:tr>
      <w:tr w:rsidR="00837558" w:rsidRPr="001759B8" w14:paraId="6E639162" w14:textId="77777777">
        <w:trPr>
          <w:cantSplit/>
          <w:trHeight w:val="850"/>
        </w:trPr>
        <w:tc>
          <w:tcPr>
            <w:tcW w:w="2550" w:type="dxa"/>
            <w:vMerge/>
            <w:vAlign w:val="center"/>
          </w:tcPr>
          <w:p w14:paraId="45C82D9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tcBorders>
              <w:bottom w:val="single" w:sz="4" w:space="0" w:color="000000"/>
            </w:tcBorders>
            <w:shd w:val="clear" w:color="auto" w:fill="FFFFFF"/>
            <w:vAlign w:val="center"/>
          </w:tcPr>
          <w:p w14:paraId="2B8A296A" w14:textId="77777777" w:rsidR="00002B2A" w:rsidRPr="001759B8" w:rsidRDefault="00AE1958" w:rsidP="00837558">
            <w:pPr>
              <w:numPr>
                <w:ilvl w:val="0"/>
                <w:numId w:val="4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koła na osi drugiej i trzeciej wyposażone w rozwiązanie techniczne informujące kierowcę o poluzowanych/ odkręconych nakrętkach mocujących koło do piasty osi napędowej.</w:t>
            </w:r>
          </w:p>
        </w:tc>
      </w:tr>
      <w:tr w:rsidR="00837558" w:rsidRPr="001759B8" w14:paraId="3E0C0F18" w14:textId="77777777">
        <w:trPr>
          <w:cantSplit/>
          <w:trHeight w:val="680"/>
        </w:trPr>
        <w:tc>
          <w:tcPr>
            <w:tcW w:w="2550" w:type="dxa"/>
            <w:tcBorders>
              <w:bottom w:val="single" w:sz="4" w:space="0" w:color="000000"/>
            </w:tcBorders>
            <w:vAlign w:val="center"/>
          </w:tcPr>
          <w:p w14:paraId="7CCD608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8.2. Ogumienie:</w:t>
            </w:r>
          </w:p>
        </w:tc>
        <w:tc>
          <w:tcPr>
            <w:tcW w:w="7725" w:type="dxa"/>
            <w:tcBorders>
              <w:bottom w:val="single" w:sz="4" w:space="0" w:color="000000"/>
            </w:tcBorders>
            <w:vAlign w:val="center"/>
          </w:tcPr>
          <w:p w14:paraId="6DFDD61D" w14:textId="77777777" w:rsidR="00002B2A" w:rsidRPr="001759B8" w:rsidRDefault="00AE1958" w:rsidP="00837558">
            <w:pPr>
              <w:pBdr>
                <w:top w:val="nil"/>
                <w:left w:val="nil"/>
                <w:bottom w:val="nil"/>
                <w:right w:val="nil"/>
                <w:between w:val="nil"/>
              </w:pBdr>
              <w:tabs>
                <w:tab w:val="left" w:pos="715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bezdętkowe wielosezonowe, wyprodukowane w 2025 roku, w wersji „CITY” dla komunikacji miejskiej ze wzmocnionym płaszczem bocznym o wymiarach 275/70 R 22,5.</w:t>
            </w:r>
          </w:p>
        </w:tc>
      </w:tr>
      <w:tr w:rsidR="00837558" w:rsidRPr="001759B8" w14:paraId="32139F4B" w14:textId="77777777">
        <w:trPr>
          <w:cantSplit/>
          <w:trHeight w:val="454"/>
        </w:trPr>
        <w:tc>
          <w:tcPr>
            <w:tcW w:w="10275" w:type="dxa"/>
            <w:gridSpan w:val="2"/>
            <w:shd w:val="clear" w:color="auto" w:fill="DFDFDF"/>
            <w:vAlign w:val="center"/>
          </w:tcPr>
          <w:p w14:paraId="6FABEF9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9. Nadwozie.</w:t>
            </w:r>
          </w:p>
        </w:tc>
      </w:tr>
      <w:tr w:rsidR="00837558" w:rsidRPr="001759B8" w14:paraId="4E97FCE4" w14:textId="77777777">
        <w:trPr>
          <w:cantSplit/>
          <w:trHeight w:val="850"/>
        </w:trPr>
        <w:tc>
          <w:tcPr>
            <w:tcW w:w="2550" w:type="dxa"/>
            <w:vMerge w:val="restart"/>
            <w:vAlign w:val="center"/>
          </w:tcPr>
          <w:p w14:paraId="35D2CA8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9.1. Konstrukcja:</w:t>
            </w:r>
          </w:p>
        </w:tc>
        <w:tc>
          <w:tcPr>
            <w:tcW w:w="7725" w:type="dxa"/>
            <w:vAlign w:val="center"/>
          </w:tcPr>
          <w:p w14:paraId="72AF6A90"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ramowa lub samonośna wykonana z odpowiedniej stali lub innych materiałów konstrukcyjnych o wymiarach przekrojów zapewniających odpowiednią wytrzymałość na skręcanie i zginanie,</w:t>
            </w:r>
          </w:p>
        </w:tc>
      </w:tr>
      <w:tr w:rsidR="00837558" w:rsidRPr="001759B8" w14:paraId="75DC10B8" w14:textId="77777777">
        <w:trPr>
          <w:cantSplit/>
          <w:trHeight w:val="850"/>
        </w:trPr>
        <w:tc>
          <w:tcPr>
            <w:tcW w:w="2550" w:type="dxa"/>
            <w:vMerge/>
            <w:vAlign w:val="center"/>
          </w:tcPr>
          <w:p w14:paraId="37CD83E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624B17C7"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zabezpieczona antykorozyjnie w sposób umożliwiający bezawaryjne funkcjonowanie bez napraw głównych i dodatkowych konserwacji nadwozia w czasie min. 15 lat,</w:t>
            </w:r>
          </w:p>
        </w:tc>
      </w:tr>
      <w:tr w:rsidR="00837558" w:rsidRPr="001759B8" w14:paraId="283FC8F6" w14:textId="77777777">
        <w:trPr>
          <w:cantSplit/>
          <w:trHeight w:val="680"/>
        </w:trPr>
        <w:tc>
          <w:tcPr>
            <w:tcW w:w="2550" w:type="dxa"/>
            <w:vMerge/>
            <w:vAlign w:val="center"/>
          </w:tcPr>
          <w:p w14:paraId="167A647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706D32B9"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poszycie z materiałów odpornych na korozję lub trwale zabezpieczonych przed korozją spełniających warunek podany w </w:t>
            </w:r>
            <w:proofErr w:type="spellStart"/>
            <w:r w:rsidRPr="001759B8">
              <w:rPr>
                <w:rFonts w:asciiTheme="majorHAnsi" w:eastAsia="Times New Roman" w:hAnsiTheme="majorHAnsi" w:cstheme="majorHAnsi"/>
                <w:sz w:val="16"/>
                <w:szCs w:val="16"/>
              </w:rPr>
              <w:t>ppkt</w:t>
            </w:r>
            <w:proofErr w:type="spellEnd"/>
            <w:r w:rsidRPr="001759B8">
              <w:rPr>
                <w:rFonts w:asciiTheme="majorHAnsi" w:eastAsia="Times New Roman" w:hAnsiTheme="majorHAnsi" w:cstheme="majorHAnsi"/>
                <w:sz w:val="16"/>
                <w:szCs w:val="16"/>
              </w:rPr>
              <w:t>. (b),</w:t>
            </w:r>
          </w:p>
        </w:tc>
      </w:tr>
      <w:tr w:rsidR="00837558" w:rsidRPr="001759B8" w14:paraId="34F3F0DB" w14:textId="77777777">
        <w:trPr>
          <w:cantSplit/>
          <w:trHeight w:val="850"/>
        </w:trPr>
        <w:tc>
          <w:tcPr>
            <w:tcW w:w="2550" w:type="dxa"/>
            <w:vMerge/>
            <w:vAlign w:val="center"/>
          </w:tcPr>
          <w:p w14:paraId="320D529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44275BA7"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dach wykonany z tworzyw sztucznych wzmacnianych lub blachy odpornej na korozję, albo zabezpieczonej antykorozyjnie  lub innych materiałów, spełniających warunek podany w </w:t>
            </w:r>
            <w:proofErr w:type="spellStart"/>
            <w:r w:rsidRPr="001759B8">
              <w:rPr>
                <w:rFonts w:asciiTheme="majorHAnsi" w:eastAsia="Times New Roman" w:hAnsiTheme="majorHAnsi" w:cstheme="majorHAnsi"/>
                <w:sz w:val="16"/>
                <w:szCs w:val="16"/>
              </w:rPr>
              <w:t>ppkt</w:t>
            </w:r>
            <w:proofErr w:type="spellEnd"/>
            <w:r w:rsidRPr="001759B8">
              <w:rPr>
                <w:rFonts w:asciiTheme="majorHAnsi" w:eastAsia="Times New Roman" w:hAnsiTheme="majorHAnsi" w:cstheme="majorHAnsi"/>
                <w:sz w:val="16"/>
                <w:szCs w:val="16"/>
              </w:rPr>
              <w:t xml:space="preserve"> (b),</w:t>
            </w:r>
          </w:p>
        </w:tc>
      </w:tr>
      <w:tr w:rsidR="00837558" w:rsidRPr="001759B8" w14:paraId="59674A9F" w14:textId="77777777">
        <w:trPr>
          <w:cantSplit/>
          <w:trHeight w:val="850"/>
        </w:trPr>
        <w:tc>
          <w:tcPr>
            <w:tcW w:w="2550" w:type="dxa"/>
            <w:vMerge/>
            <w:vAlign w:val="center"/>
          </w:tcPr>
          <w:p w14:paraId="0D6BDD9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7E2005F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UWAGA. </w:t>
            </w:r>
          </w:p>
          <w:p w14:paraId="2D921CCA"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Materiał zużyty do produkcji elementów kratownicy podwozia i nadwozia oraz poszycie boczne autobusu i dachu podlega kryterium oceny oferty.</w:t>
            </w:r>
          </w:p>
        </w:tc>
      </w:tr>
    </w:tbl>
    <w:p w14:paraId="6AA69C69" w14:textId="77777777" w:rsidR="00002B2A"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4F712D87" w14:textId="77777777" w:rsidR="004609CA" w:rsidRDefault="004609C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5F79F1B2" w14:textId="77777777" w:rsidR="004609CA" w:rsidRDefault="004609C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25585306" w14:textId="77777777" w:rsidR="004609CA" w:rsidRPr="001759B8" w:rsidRDefault="004609C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d"/>
        <w:tblW w:w="1027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25"/>
      </w:tblGrid>
      <w:tr w:rsidR="00837558" w:rsidRPr="001759B8" w14:paraId="5385EC48" w14:textId="77777777">
        <w:trPr>
          <w:trHeight w:val="1531"/>
        </w:trPr>
        <w:tc>
          <w:tcPr>
            <w:tcW w:w="2550" w:type="dxa"/>
            <w:shd w:val="clear" w:color="auto" w:fill="D9D9D9"/>
            <w:vAlign w:val="center"/>
          </w:tcPr>
          <w:p w14:paraId="14CB628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725" w:type="dxa"/>
            <w:shd w:val="clear" w:color="auto" w:fill="D9D9D9"/>
            <w:vAlign w:val="center"/>
          </w:tcPr>
          <w:p w14:paraId="598EBA1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4A288B2" w14:textId="77777777">
        <w:trPr>
          <w:trHeight w:val="227"/>
        </w:trPr>
        <w:tc>
          <w:tcPr>
            <w:tcW w:w="2550" w:type="dxa"/>
            <w:shd w:val="clear" w:color="auto" w:fill="808080"/>
            <w:vAlign w:val="center"/>
          </w:tcPr>
          <w:p w14:paraId="53C65D86"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25" w:type="dxa"/>
            <w:shd w:val="clear" w:color="auto" w:fill="808080"/>
            <w:vAlign w:val="center"/>
          </w:tcPr>
          <w:p w14:paraId="7BFEAF93"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28C83C7" w14:textId="77777777">
        <w:trPr>
          <w:cantSplit/>
          <w:trHeight w:val="454"/>
        </w:trPr>
        <w:tc>
          <w:tcPr>
            <w:tcW w:w="10275" w:type="dxa"/>
            <w:gridSpan w:val="2"/>
            <w:shd w:val="clear" w:color="auto" w:fill="DFDFDF"/>
            <w:vAlign w:val="center"/>
          </w:tcPr>
          <w:p w14:paraId="1A62FCE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20"/>
                <w:szCs w:val="20"/>
              </w:rPr>
              <w:t>c.d. 9. Nadwozie.</w:t>
            </w:r>
          </w:p>
        </w:tc>
      </w:tr>
      <w:tr w:rsidR="00837558" w:rsidRPr="001759B8" w14:paraId="221A83D7" w14:textId="77777777">
        <w:trPr>
          <w:cantSplit/>
          <w:trHeight w:val="850"/>
        </w:trPr>
        <w:tc>
          <w:tcPr>
            <w:tcW w:w="2550" w:type="dxa"/>
            <w:vMerge w:val="restart"/>
            <w:vAlign w:val="center"/>
          </w:tcPr>
          <w:p w14:paraId="43A8580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c.d.</w:t>
            </w:r>
          </w:p>
          <w:p w14:paraId="2C463CF1"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9.1. Konstrukcja:</w:t>
            </w:r>
          </w:p>
        </w:tc>
        <w:tc>
          <w:tcPr>
            <w:tcW w:w="7725" w:type="dxa"/>
            <w:vAlign w:val="center"/>
          </w:tcPr>
          <w:p w14:paraId="1D9CC411"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zewnętrzne klapy obsługowe, wyposażone w siłowniki gazowe, wszystkie klapy wyposażone w odpowiednie zamknięcia uniemożliwiające samoczynne ich otwarcie podczas jazdy autobusu, </w:t>
            </w:r>
          </w:p>
        </w:tc>
      </w:tr>
      <w:tr w:rsidR="00837558" w:rsidRPr="001759B8" w14:paraId="1A14A1BD" w14:textId="77777777">
        <w:trPr>
          <w:cantSplit/>
          <w:trHeight w:val="850"/>
        </w:trPr>
        <w:tc>
          <w:tcPr>
            <w:tcW w:w="2550" w:type="dxa"/>
            <w:vMerge/>
            <w:vAlign w:val="center"/>
          </w:tcPr>
          <w:p w14:paraId="6E40836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shd w:val="clear" w:color="auto" w:fill="FFFFFF"/>
            <w:vAlign w:val="center"/>
          </w:tcPr>
          <w:p w14:paraId="3BFDFE61"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szybki dostęp do głównego wyłącznika prądu instalacji 24 V, poprzez małą klapkę inspekcyjną umieszczoną w klapie głównej komory akumulatorów systemowych, zabezpieczoną przed samoczynnym otwarciem,</w:t>
            </w:r>
          </w:p>
        </w:tc>
      </w:tr>
      <w:tr w:rsidR="00837558" w:rsidRPr="001759B8" w14:paraId="04F17520" w14:textId="77777777">
        <w:trPr>
          <w:cantSplit/>
          <w:trHeight w:val="567"/>
        </w:trPr>
        <w:tc>
          <w:tcPr>
            <w:tcW w:w="2550" w:type="dxa"/>
            <w:vMerge/>
            <w:vAlign w:val="center"/>
          </w:tcPr>
          <w:p w14:paraId="248D82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63D8884A"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wewnętrzne pokrywy obsługowe wyposażone w zaczepy lub zamki umożliwiające szybki demontaż, </w:t>
            </w:r>
          </w:p>
        </w:tc>
      </w:tr>
      <w:tr w:rsidR="00837558" w:rsidRPr="001759B8" w14:paraId="2AAA3C10" w14:textId="77777777">
        <w:trPr>
          <w:cantSplit/>
          <w:trHeight w:val="850"/>
        </w:trPr>
        <w:tc>
          <w:tcPr>
            <w:tcW w:w="2550" w:type="dxa"/>
            <w:vMerge/>
            <w:vAlign w:val="center"/>
          </w:tcPr>
          <w:p w14:paraId="3E26F1D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77198FB0"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dodatkowe pokrywy obsługowe umożliwiające dostęp do instalacji spryskiwacza szyb, reflektorów, kierunkowskazów, wlewu paliwa, akumulatorów,</w:t>
            </w:r>
          </w:p>
        </w:tc>
      </w:tr>
      <w:tr w:rsidR="00837558" w:rsidRPr="001759B8" w14:paraId="6996E6BD" w14:textId="77777777">
        <w:trPr>
          <w:cantSplit/>
          <w:trHeight w:val="454"/>
        </w:trPr>
        <w:tc>
          <w:tcPr>
            <w:tcW w:w="2550" w:type="dxa"/>
            <w:vMerge/>
            <w:vAlign w:val="center"/>
          </w:tcPr>
          <w:p w14:paraId="5FCF05A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2418E1B0"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strefa komory silnika izolowana dźwiękowo,</w:t>
            </w:r>
          </w:p>
        </w:tc>
      </w:tr>
      <w:tr w:rsidR="00837558" w:rsidRPr="001759B8" w14:paraId="4F257A18" w14:textId="77777777">
        <w:trPr>
          <w:cantSplit/>
          <w:trHeight w:val="454"/>
        </w:trPr>
        <w:tc>
          <w:tcPr>
            <w:tcW w:w="2550" w:type="dxa"/>
            <w:vMerge/>
            <w:vAlign w:val="center"/>
          </w:tcPr>
          <w:p w14:paraId="5D1EDDA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0429B586"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zaczepy holownicze z przodu i z tyłu pojazdu. Wykonawca dostarczy adaptery umożliwiające holowanie autobusu,</w:t>
            </w:r>
          </w:p>
        </w:tc>
      </w:tr>
      <w:tr w:rsidR="00837558" w:rsidRPr="001759B8" w14:paraId="0A1D30A1" w14:textId="77777777">
        <w:trPr>
          <w:cantSplit/>
          <w:trHeight w:val="454"/>
        </w:trPr>
        <w:tc>
          <w:tcPr>
            <w:tcW w:w="2550" w:type="dxa"/>
            <w:vMerge/>
            <w:vAlign w:val="center"/>
          </w:tcPr>
          <w:p w14:paraId="6BC9CF3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shd w:val="clear" w:color="auto" w:fill="FFFFFF"/>
            <w:vAlign w:val="center"/>
          </w:tcPr>
          <w:p w14:paraId="381EA142"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krawędzie nadkoli kół z tworzywa sztucznego, dla osi przedniej wykończone profilem gumowym z szczotkami zabezpieczającymi,</w:t>
            </w:r>
          </w:p>
        </w:tc>
      </w:tr>
      <w:tr w:rsidR="00837558" w:rsidRPr="001759B8" w14:paraId="646B0E1B" w14:textId="77777777">
        <w:trPr>
          <w:cantSplit/>
          <w:trHeight w:val="567"/>
        </w:trPr>
        <w:tc>
          <w:tcPr>
            <w:tcW w:w="2550" w:type="dxa"/>
            <w:vMerge/>
            <w:vAlign w:val="center"/>
          </w:tcPr>
          <w:p w14:paraId="1CDF473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3CBAC6D8"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szyba przednia jednoczęściowa ze szkła klejonego, bezpiecznego,</w:t>
            </w:r>
          </w:p>
        </w:tc>
      </w:tr>
      <w:tr w:rsidR="00837558" w:rsidRPr="001759B8" w14:paraId="200681CD" w14:textId="77777777">
        <w:trPr>
          <w:cantSplit/>
          <w:trHeight w:val="567"/>
        </w:trPr>
        <w:tc>
          <w:tcPr>
            <w:tcW w:w="2550" w:type="dxa"/>
            <w:vMerge/>
            <w:vAlign w:val="center"/>
          </w:tcPr>
          <w:p w14:paraId="7A09002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46575938"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szyby boczne i tylna ze szkła hartowanego, bezpiecznego, klejone do nadwozia,</w:t>
            </w:r>
          </w:p>
        </w:tc>
      </w:tr>
      <w:tr w:rsidR="00837558" w:rsidRPr="001759B8" w14:paraId="1FDF247B" w14:textId="77777777">
        <w:trPr>
          <w:cantSplit/>
          <w:trHeight w:val="567"/>
        </w:trPr>
        <w:tc>
          <w:tcPr>
            <w:tcW w:w="2550" w:type="dxa"/>
            <w:vMerge/>
            <w:vAlign w:val="center"/>
          </w:tcPr>
          <w:p w14:paraId="34AE61C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20E8D925"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szyba tablicy kierunkowej przedniej wydzielona od szyby przedniej (czołowej),</w:t>
            </w:r>
          </w:p>
        </w:tc>
      </w:tr>
      <w:tr w:rsidR="00837558" w:rsidRPr="001759B8" w14:paraId="1A310B1B" w14:textId="77777777">
        <w:trPr>
          <w:cantSplit/>
          <w:trHeight w:val="567"/>
        </w:trPr>
        <w:tc>
          <w:tcPr>
            <w:tcW w:w="2550" w:type="dxa"/>
            <w:vMerge/>
            <w:vAlign w:val="center"/>
          </w:tcPr>
          <w:p w14:paraId="4E87337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33CE1939"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okno zewnętrzne boczne w kabinie kierowcy otwierane ręcznie lub elektrycznie.</w:t>
            </w:r>
          </w:p>
          <w:p w14:paraId="04AA7401"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336A9CB1" w14:textId="77777777">
        <w:trPr>
          <w:cantSplit/>
          <w:trHeight w:val="680"/>
        </w:trPr>
        <w:tc>
          <w:tcPr>
            <w:tcW w:w="2550" w:type="dxa"/>
            <w:vMerge/>
            <w:vAlign w:val="center"/>
          </w:tcPr>
          <w:p w14:paraId="6683BBE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66CBCC54"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podwójna szyba osłaniająca przednią tablicę informacyjną lub inne rozwiązanie zapobiegające parowaniu, np. ogrzewanie elektryczne szyby,  </w:t>
            </w:r>
          </w:p>
        </w:tc>
      </w:tr>
      <w:tr w:rsidR="00837558" w:rsidRPr="001759B8" w14:paraId="56E65D94" w14:textId="77777777">
        <w:trPr>
          <w:cantSplit/>
          <w:trHeight w:val="567"/>
        </w:trPr>
        <w:tc>
          <w:tcPr>
            <w:tcW w:w="2550" w:type="dxa"/>
            <w:vMerge/>
            <w:vAlign w:val="center"/>
          </w:tcPr>
          <w:p w14:paraId="1C09F4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44F71B7D"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zderzaki z tworzywa sztucznego wzmocnionego, przedni o konstrukcji trójdzielnej,</w:t>
            </w:r>
          </w:p>
        </w:tc>
      </w:tr>
      <w:tr w:rsidR="00837558" w:rsidRPr="001759B8" w14:paraId="1ED7071C" w14:textId="77777777" w:rsidTr="00837558">
        <w:trPr>
          <w:cantSplit/>
          <w:trHeight w:val="1417"/>
        </w:trPr>
        <w:tc>
          <w:tcPr>
            <w:tcW w:w="2550" w:type="dxa"/>
            <w:vMerge/>
            <w:vAlign w:val="center"/>
          </w:tcPr>
          <w:p w14:paraId="5EA0E86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shd w:val="clear" w:color="auto" w:fill="auto"/>
            <w:vAlign w:val="center"/>
          </w:tcPr>
          <w:p w14:paraId="5E01B2DA" w14:textId="1F18BD5A" w:rsidR="00837558"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lusterka zewnętrzne (min. 360 x 180 mm) wraz z ramionami, sterowane elektrycznie, </w:t>
            </w:r>
          </w:p>
          <w:p w14:paraId="02374ECF" w14:textId="0F5DAC0B"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ogrzewane elektrycznie, dodatkowe lusterko zewnętrzne ułatwiające podjazd pod krawężnik, 2-lusterka wewnętrzne z przodu pojazdu, (d = 300 mm lub 180 x 400 mm płaskie lub równoważne przy zachowaniu podobnej powierzchni roboczej luster),</w:t>
            </w:r>
          </w:p>
        </w:tc>
      </w:tr>
      <w:tr w:rsidR="00837558" w:rsidRPr="001759B8" w14:paraId="5EC580CC" w14:textId="77777777">
        <w:trPr>
          <w:cantSplit/>
          <w:trHeight w:val="706"/>
        </w:trPr>
        <w:tc>
          <w:tcPr>
            <w:tcW w:w="2550" w:type="dxa"/>
            <w:vMerge/>
            <w:vAlign w:val="center"/>
          </w:tcPr>
          <w:p w14:paraId="3A38819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24D01BC1"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dwa uchwyty na chorągiewki umieszczone w przedniej górnej zewnętrznej części nadwozia z lewej i prawej strony. Średnica drążka chorągiewki – 16 mm.</w:t>
            </w:r>
          </w:p>
        </w:tc>
      </w:tr>
    </w:tbl>
    <w:p w14:paraId="59EAE91A" w14:textId="77777777" w:rsidR="00002B2A" w:rsidRPr="001759B8" w:rsidRDefault="00002B2A" w:rsidP="00837558">
      <w:pPr>
        <w:pBdr>
          <w:top w:val="nil"/>
          <w:left w:val="nil"/>
          <w:bottom w:val="nil"/>
          <w:right w:val="nil"/>
          <w:between w:val="nil"/>
        </w:pBdr>
        <w:spacing w:line="240" w:lineRule="auto"/>
        <w:ind w:left="1" w:hanging="3"/>
        <w:rPr>
          <w:rFonts w:asciiTheme="majorHAnsi" w:eastAsia="Times New Roman" w:hAnsiTheme="majorHAnsi" w:cstheme="majorHAnsi"/>
          <w:sz w:val="28"/>
          <w:szCs w:val="28"/>
        </w:rPr>
      </w:pPr>
    </w:p>
    <w:tbl>
      <w:tblPr>
        <w:tblStyle w:val="affffffffe"/>
        <w:tblW w:w="1030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55"/>
      </w:tblGrid>
      <w:tr w:rsidR="00837558" w:rsidRPr="001759B8" w14:paraId="000EC7A5" w14:textId="77777777">
        <w:trPr>
          <w:trHeight w:val="1531"/>
        </w:trPr>
        <w:tc>
          <w:tcPr>
            <w:tcW w:w="2550" w:type="dxa"/>
            <w:shd w:val="clear" w:color="auto" w:fill="D9D9D9"/>
            <w:vAlign w:val="center"/>
          </w:tcPr>
          <w:p w14:paraId="23FD5FDE"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755" w:type="dxa"/>
            <w:shd w:val="clear" w:color="auto" w:fill="D9D9D9"/>
            <w:vAlign w:val="center"/>
          </w:tcPr>
          <w:p w14:paraId="4A537DD2"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7A40ABE" w14:textId="77777777">
        <w:trPr>
          <w:trHeight w:val="227"/>
        </w:trPr>
        <w:tc>
          <w:tcPr>
            <w:tcW w:w="2550" w:type="dxa"/>
            <w:shd w:val="clear" w:color="auto" w:fill="808080"/>
            <w:vAlign w:val="center"/>
          </w:tcPr>
          <w:p w14:paraId="520DBD1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55" w:type="dxa"/>
            <w:shd w:val="clear" w:color="auto" w:fill="808080"/>
            <w:vAlign w:val="center"/>
          </w:tcPr>
          <w:p w14:paraId="741AEA86"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EA13BE6" w14:textId="77777777">
        <w:trPr>
          <w:cantSplit/>
          <w:trHeight w:val="454"/>
        </w:trPr>
        <w:tc>
          <w:tcPr>
            <w:tcW w:w="10305" w:type="dxa"/>
            <w:gridSpan w:val="2"/>
            <w:shd w:val="clear" w:color="auto" w:fill="DFDFDF"/>
            <w:vAlign w:val="center"/>
          </w:tcPr>
          <w:p w14:paraId="7B3D02C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569C7CA0" w14:textId="77777777">
        <w:trPr>
          <w:cantSplit/>
          <w:trHeight w:val="510"/>
        </w:trPr>
        <w:tc>
          <w:tcPr>
            <w:tcW w:w="2550" w:type="dxa"/>
            <w:vMerge w:val="restart"/>
            <w:vAlign w:val="center"/>
          </w:tcPr>
          <w:p w14:paraId="3A83E70F"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9.2. Drzwi:</w:t>
            </w:r>
          </w:p>
        </w:tc>
        <w:tc>
          <w:tcPr>
            <w:tcW w:w="7755" w:type="dxa"/>
            <w:vAlign w:val="center"/>
          </w:tcPr>
          <w:p w14:paraId="7143F1B4"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czworo drzwi pasażerskich dwuskrzydłowych o jednakowych wymiarach,</w:t>
            </w:r>
          </w:p>
        </w:tc>
      </w:tr>
      <w:tr w:rsidR="00837558" w:rsidRPr="001759B8" w14:paraId="0591C563" w14:textId="77777777">
        <w:trPr>
          <w:cantSplit/>
          <w:trHeight w:val="397"/>
        </w:trPr>
        <w:tc>
          <w:tcPr>
            <w:tcW w:w="2550" w:type="dxa"/>
            <w:vMerge/>
            <w:vAlign w:val="center"/>
          </w:tcPr>
          <w:p w14:paraId="4C65F83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shd w:val="clear" w:color="auto" w:fill="FFFFFF"/>
            <w:vAlign w:val="center"/>
          </w:tcPr>
          <w:p w14:paraId="7EF12E7F"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otwieranie i zamykanie drzwi pneumatycznie lub elektrycznie,</w:t>
            </w:r>
          </w:p>
        </w:tc>
      </w:tr>
      <w:tr w:rsidR="00837558" w:rsidRPr="001759B8" w14:paraId="68BAC83F" w14:textId="77777777">
        <w:trPr>
          <w:cantSplit/>
          <w:trHeight w:val="397"/>
        </w:trPr>
        <w:tc>
          <w:tcPr>
            <w:tcW w:w="2550" w:type="dxa"/>
            <w:vMerge/>
            <w:vAlign w:val="center"/>
          </w:tcPr>
          <w:p w14:paraId="444E153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028FFBC8" w14:textId="77777777" w:rsidR="00002B2A" w:rsidRPr="001759B8" w:rsidRDefault="00AE1958" w:rsidP="00837558">
            <w:pPr>
              <w:numPr>
                <w:ilvl w:val="0"/>
                <w:numId w:val="19"/>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zamykanie drzwi sygnalizowane akustycznie i świetlnie,</w:t>
            </w:r>
          </w:p>
        </w:tc>
      </w:tr>
      <w:tr w:rsidR="00837558" w:rsidRPr="001759B8" w14:paraId="565F9877" w14:textId="77777777" w:rsidTr="00837558">
        <w:trPr>
          <w:cantSplit/>
          <w:trHeight w:val="1247"/>
        </w:trPr>
        <w:tc>
          <w:tcPr>
            <w:tcW w:w="2550" w:type="dxa"/>
            <w:vMerge/>
            <w:vAlign w:val="center"/>
          </w:tcPr>
          <w:p w14:paraId="60A119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shd w:val="clear" w:color="auto" w:fill="auto"/>
            <w:vAlign w:val="center"/>
          </w:tcPr>
          <w:p w14:paraId="1F608F21"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drzwi pierwsze i czwarte otwierane do wnętrza, wyposażone w uchwyty wejściowe w kolorze żółtym, spełniające dodatkowo funkcję zabezpieczającą szyby drzwi przed ich wypchnięciem przez pasażerów stojących przy drzwiach; drzwi drugie i trzecie otwierane odskokowo - przesuwnie na zewnątrz. Zamawiający dopuszcza aby drzwi drugie, trzecie i czwarte były otwierane odskokowo-przesuwnie.</w:t>
            </w:r>
          </w:p>
        </w:tc>
      </w:tr>
      <w:tr w:rsidR="00837558" w:rsidRPr="001759B8" w14:paraId="733D2DEC" w14:textId="77777777">
        <w:trPr>
          <w:cantSplit/>
          <w:trHeight w:val="680"/>
        </w:trPr>
        <w:tc>
          <w:tcPr>
            <w:tcW w:w="2550" w:type="dxa"/>
            <w:vMerge/>
            <w:vAlign w:val="center"/>
          </w:tcPr>
          <w:p w14:paraId="2C68DEE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4E3C1D4F"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skrzyniach napędu drzwi oraz na zewnątrz pojazdu po jednym zaworze bezpieczeństwa umożliwiającym otwarcie drzwi od wewnątrz i z zewnątrz pojazdu,</w:t>
            </w:r>
          </w:p>
        </w:tc>
      </w:tr>
      <w:tr w:rsidR="00837558" w:rsidRPr="001759B8" w14:paraId="50DF7BBD" w14:textId="77777777">
        <w:trPr>
          <w:cantSplit/>
          <w:trHeight w:val="510"/>
        </w:trPr>
        <w:tc>
          <w:tcPr>
            <w:tcW w:w="2550" w:type="dxa"/>
            <w:vMerge/>
            <w:vAlign w:val="center"/>
          </w:tcPr>
          <w:p w14:paraId="0D17A8D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5FB57F3F"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szyby przednich drzwi podwójne lub pojedyncze podgrzewane,</w:t>
            </w:r>
          </w:p>
        </w:tc>
      </w:tr>
      <w:tr w:rsidR="00837558" w:rsidRPr="001759B8" w14:paraId="09504627" w14:textId="77777777">
        <w:trPr>
          <w:cantSplit/>
          <w:trHeight w:val="680"/>
        </w:trPr>
        <w:tc>
          <w:tcPr>
            <w:tcW w:w="2550" w:type="dxa"/>
            <w:vMerge/>
            <w:vAlign w:val="center"/>
          </w:tcPr>
          <w:p w14:paraId="289AD20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56795F77"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oszklenie pozostałych skrzydeł drzwiowych wykonane ze szkła bezpiecznego, klejone do skrzydeł drzwiowych lub mocowane w uszczelkach,</w:t>
            </w:r>
          </w:p>
        </w:tc>
      </w:tr>
      <w:tr w:rsidR="00837558" w:rsidRPr="001759B8" w14:paraId="3C963C4B" w14:textId="77777777">
        <w:trPr>
          <w:cantSplit/>
          <w:trHeight w:val="510"/>
        </w:trPr>
        <w:tc>
          <w:tcPr>
            <w:tcW w:w="2550" w:type="dxa"/>
            <w:vMerge/>
            <w:vAlign w:val="center"/>
          </w:tcPr>
          <w:p w14:paraId="67A00B8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01E801B5"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drzwi elektropneumatyczna lub w pełni elektryczna, z oddzielnym sterowaniem skrzydłami w pierwszych drzwiach  lub osobne sterowanie na zasadzie blokowania skrzydeł drzwi</w:t>
            </w:r>
          </w:p>
        </w:tc>
      </w:tr>
      <w:tr w:rsidR="00837558" w:rsidRPr="001759B8" w14:paraId="75DC2DB1" w14:textId="77777777">
        <w:trPr>
          <w:cantSplit/>
          <w:trHeight w:val="850"/>
        </w:trPr>
        <w:tc>
          <w:tcPr>
            <w:tcW w:w="2550" w:type="dxa"/>
            <w:vMerge/>
            <w:vAlign w:val="center"/>
          </w:tcPr>
          <w:p w14:paraId="6A93E44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46A9A999"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każde drzwi wyposażone w układ powrotu po napotkaniu oporu przy zamykaniu, krawędzie wewnętrzne wszystkich skrzydeł wyposażone w ochrony przed ściśnięciem przy zamykaniu drzwi,</w:t>
            </w:r>
          </w:p>
        </w:tc>
      </w:tr>
      <w:tr w:rsidR="00837558" w:rsidRPr="001759B8" w14:paraId="0B46AD08" w14:textId="77777777">
        <w:trPr>
          <w:cantSplit/>
          <w:trHeight w:val="850"/>
        </w:trPr>
        <w:tc>
          <w:tcPr>
            <w:tcW w:w="2550" w:type="dxa"/>
            <w:vMerge/>
            <w:vAlign w:val="center"/>
          </w:tcPr>
          <w:p w14:paraId="1AD1DAB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7FC031E2"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pierwsze drzwi zamykane na zamek patentowy z możliwością blokady prawego skrzydła drzwi, pozostałe drzwi ryglowane mechanicznie od wewnątrz, bez możliwości otwierania od zewnątrz pojazdu,</w:t>
            </w:r>
          </w:p>
        </w:tc>
      </w:tr>
      <w:tr w:rsidR="00837558" w:rsidRPr="001759B8" w14:paraId="7F0B85CC" w14:textId="77777777">
        <w:trPr>
          <w:cantSplit/>
          <w:trHeight w:val="1473"/>
        </w:trPr>
        <w:tc>
          <w:tcPr>
            <w:tcW w:w="2550" w:type="dxa"/>
            <w:vMerge/>
            <w:vAlign w:val="center"/>
          </w:tcPr>
          <w:p w14:paraId="3168BE2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1A54E658"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otwieranie i zamykanie drzwi z pulpitu kierowcy (z wyjątkiem pierwszych drzwi otwieranych także </w:t>
            </w:r>
            <w:r w:rsidRPr="001759B8">
              <w:rPr>
                <w:rFonts w:asciiTheme="majorHAnsi" w:eastAsia="Times New Roman" w:hAnsiTheme="majorHAnsi" w:cstheme="majorHAnsi"/>
                <w:sz w:val="16"/>
                <w:szCs w:val="16"/>
              </w:rPr>
              <w:br/>
              <w:t xml:space="preserve">z zewnątrz) indywidualnie, przyciski sterowania drzwi podświetlane z sygnalizacją przystanku „na żądanie” </w:t>
            </w:r>
            <w:r w:rsidRPr="001759B8">
              <w:rPr>
                <w:rFonts w:asciiTheme="majorHAnsi" w:eastAsia="Times New Roman" w:hAnsiTheme="majorHAnsi" w:cstheme="majorHAnsi"/>
                <w:sz w:val="16"/>
                <w:szCs w:val="16"/>
              </w:rPr>
              <w:br/>
              <w:t>i otwarcia drzwi, dodatkowo jeden przycisk umożliwiający otwieranie i zamykanie jednocześnie wszystkich drzwi,</w:t>
            </w:r>
          </w:p>
          <w:p w14:paraId="46158C92" w14:textId="77777777" w:rsidR="00002B2A" w:rsidRPr="001759B8" w:rsidRDefault="00AE1958" w:rsidP="00837558">
            <w:p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w:t>
            </w:r>
            <w:r w:rsidRPr="001759B8">
              <w:rPr>
                <w:rFonts w:asciiTheme="majorHAnsi" w:eastAsia="Times New Roman" w:hAnsiTheme="majorHAnsi" w:cstheme="majorHAnsi"/>
                <w:sz w:val="16"/>
                <w:szCs w:val="16"/>
              </w:rPr>
              <w:t xml:space="preserve"> </w:t>
            </w:r>
          </w:p>
          <w:p w14:paraId="43BE8545"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Otwieranie pierwszych drzwi z zewnątrz powinno odbywać się za pomocą ukrytego, hermetycznego przycisku </w:t>
            </w:r>
            <w:r w:rsidRPr="001759B8">
              <w:rPr>
                <w:rFonts w:asciiTheme="majorHAnsi" w:eastAsia="Times New Roman" w:hAnsiTheme="majorHAnsi" w:cstheme="majorHAnsi"/>
                <w:b/>
                <w:sz w:val="16"/>
                <w:szCs w:val="16"/>
              </w:rPr>
              <w:t>zwiernego</w:t>
            </w:r>
            <w:r w:rsidRPr="001759B8">
              <w:rPr>
                <w:rFonts w:asciiTheme="majorHAnsi" w:eastAsia="Times New Roman" w:hAnsiTheme="majorHAnsi" w:cstheme="majorHAnsi"/>
                <w:sz w:val="16"/>
                <w:szCs w:val="16"/>
              </w:rPr>
              <w:t xml:space="preserve"> (Zamawiający nie dopuszcza zastosowanie przycisku piezoelektrycznego),</w:t>
            </w:r>
          </w:p>
        </w:tc>
      </w:tr>
      <w:tr w:rsidR="00837558" w:rsidRPr="001759B8" w14:paraId="6CA20F7D" w14:textId="77777777">
        <w:trPr>
          <w:cantSplit/>
          <w:trHeight w:val="510"/>
        </w:trPr>
        <w:tc>
          <w:tcPr>
            <w:tcW w:w="2550" w:type="dxa"/>
            <w:vMerge/>
            <w:vAlign w:val="center"/>
          </w:tcPr>
          <w:p w14:paraId="7818EC3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6F2B567E"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otwartych drzwiach hamulec przystankowy działa w charakterze blokady jazdy,</w:t>
            </w:r>
          </w:p>
        </w:tc>
      </w:tr>
    </w:tbl>
    <w:p w14:paraId="2039280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
        <w:tblW w:w="1035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00"/>
      </w:tblGrid>
      <w:tr w:rsidR="00837558" w:rsidRPr="001759B8" w14:paraId="3727A4B7" w14:textId="77777777">
        <w:trPr>
          <w:trHeight w:val="1531"/>
        </w:trPr>
        <w:tc>
          <w:tcPr>
            <w:tcW w:w="2550" w:type="dxa"/>
            <w:shd w:val="clear" w:color="auto" w:fill="D9D9D9"/>
            <w:vAlign w:val="center"/>
          </w:tcPr>
          <w:p w14:paraId="4BC11A2A"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00" w:type="dxa"/>
            <w:shd w:val="clear" w:color="auto" w:fill="D9D9D9"/>
            <w:vAlign w:val="center"/>
          </w:tcPr>
          <w:p w14:paraId="4A1588A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41D5AE5" w14:textId="77777777">
        <w:trPr>
          <w:trHeight w:val="227"/>
        </w:trPr>
        <w:tc>
          <w:tcPr>
            <w:tcW w:w="2550" w:type="dxa"/>
            <w:shd w:val="clear" w:color="auto" w:fill="808080"/>
            <w:vAlign w:val="center"/>
          </w:tcPr>
          <w:p w14:paraId="06E6CF9C"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00" w:type="dxa"/>
            <w:shd w:val="clear" w:color="auto" w:fill="808080"/>
            <w:vAlign w:val="center"/>
          </w:tcPr>
          <w:p w14:paraId="5FB73FF4"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140B3BE1" w14:textId="77777777">
        <w:trPr>
          <w:cantSplit/>
          <w:trHeight w:val="454"/>
        </w:trPr>
        <w:tc>
          <w:tcPr>
            <w:tcW w:w="10350" w:type="dxa"/>
            <w:gridSpan w:val="2"/>
            <w:shd w:val="clear" w:color="auto" w:fill="DFDFDF"/>
            <w:vAlign w:val="center"/>
          </w:tcPr>
          <w:p w14:paraId="4534C23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460CE4FB" w14:textId="77777777" w:rsidTr="00837558">
        <w:trPr>
          <w:cantSplit/>
          <w:trHeight w:val="850"/>
        </w:trPr>
        <w:tc>
          <w:tcPr>
            <w:tcW w:w="2550" w:type="dxa"/>
            <w:vMerge w:val="restart"/>
            <w:vAlign w:val="center"/>
          </w:tcPr>
          <w:p w14:paraId="0E04EB4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DC3A42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9.2.  Drzwi:</w:t>
            </w:r>
          </w:p>
        </w:tc>
        <w:tc>
          <w:tcPr>
            <w:tcW w:w="7800" w:type="dxa"/>
            <w:shd w:val="clear" w:color="auto" w:fill="auto"/>
            <w:vAlign w:val="center"/>
          </w:tcPr>
          <w:p w14:paraId="057DCC22"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 każdych drzwiach wewnątrz na poręczach pionowych, na wysokości ~ 110 cm, umiejscowione przyciski „STOP” („na żądanie”) przekazujące sygnał świetlny na desce rozdzielczej kierowcy: </w:t>
            </w:r>
          </w:p>
        </w:tc>
      </w:tr>
      <w:tr w:rsidR="00837558" w:rsidRPr="001759B8" w14:paraId="4FF37B1C" w14:textId="77777777">
        <w:trPr>
          <w:cantSplit/>
          <w:trHeight w:val="510"/>
        </w:trPr>
        <w:tc>
          <w:tcPr>
            <w:tcW w:w="2550" w:type="dxa"/>
            <w:vMerge/>
            <w:vAlign w:val="center"/>
          </w:tcPr>
          <w:p w14:paraId="77B9469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19D65E7C" w14:textId="77777777" w:rsidR="00002B2A" w:rsidRPr="001759B8" w:rsidRDefault="00AE1958" w:rsidP="00837558">
            <w:pPr>
              <w:numPr>
                <w:ilvl w:val="0"/>
                <w:numId w:val="4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przyciski sygnalizują potrzebę zatrzymania autobusu na najbliższym przystanku, </w:t>
            </w:r>
          </w:p>
        </w:tc>
      </w:tr>
      <w:tr w:rsidR="00837558" w:rsidRPr="001759B8" w14:paraId="1ECDB649" w14:textId="77777777">
        <w:trPr>
          <w:cantSplit/>
          <w:trHeight w:val="397"/>
        </w:trPr>
        <w:tc>
          <w:tcPr>
            <w:tcW w:w="2550" w:type="dxa"/>
            <w:vMerge/>
            <w:vAlign w:val="center"/>
          </w:tcPr>
          <w:p w14:paraId="4AC6C6A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46BEBFB7" w14:textId="77777777" w:rsidR="00002B2A" w:rsidRPr="001759B8" w:rsidRDefault="00AE1958" w:rsidP="00837558">
            <w:pPr>
              <w:numPr>
                <w:ilvl w:val="0"/>
                <w:numId w:val="4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kolor przycisków czerwony,</w:t>
            </w:r>
          </w:p>
        </w:tc>
      </w:tr>
      <w:tr w:rsidR="00837558" w:rsidRPr="001759B8" w14:paraId="3DA1CD48" w14:textId="77777777">
        <w:trPr>
          <w:cantSplit/>
          <w:trHeight w:val="397"/>
        </w:trPr>
        <w:tc>
          <w:tcPr>
            <w:tcW w:w="2550" w:type="dxa"/>
            <w:vMerge/>
            <w:vAlign w:val="center"/>
          </w:tcPr>
          <w:p w14:paraId="54D6CA1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4F139757" w14:textId="77777777" w:rsidR="00002B2A" w:rsidRPr="001759B8" w:rsidRDefault="00AE1958" w:rsidP="00837558">
            <w:pPr>
              <w:numPr>
                <w:ilvl w:val="0"/>
                <w:numId w:val="4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 przycisku lub obudowie napis „STOP”, </w:t>
            </w:r>
          </w:p>
        </w:tc>
      </w:tr>
      <w:tr w:rsidR="00837558" w:rsidRPr="001759B8" w14:paraId="441B0BFA" w14:textId="77777777">
        <w:trPr>
          <w:cantSplit/>
          <w:trHeight w:val="680"/>
        </w:trPr>
        <w:tc>
          <w:tcPr>
            <w:tcW w:w="2550" w:type="dxa"/>
            <w:vMerge/>
            <w:vAlign w:val="center"/>
          </w:tcPr>
          <w:p w14:paraId="034D137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3EF124BC" w14:textId="77777777" w:rsidR="00002B2A" w:rsidRPr="001759B8" w:rsidRDefault="00AE1958" w:rsidP="00837558">
            <w:pPr>
              <w:numPr>
                <w:ilvl w:val="0"/>
                <w:numId w:val="4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dodatkowy napis na obudowie przycisku lub na samym przycisku „STOP” wypukłymi znakami </w:t>
            </w:r>
            <w:r w:rsidRPr="001759B8">
              <w:rPr>
                <w:rFonts w:asciiTheme="majorHAnsi" w:eastAsia="Times New Roman" w:hAnsiTheme="majorHAnsi" w:cstheme="majorHAnsi"/>
                <w:sz w:val="16"/>
                <w:szCs w:val="16"/>
              </w:rPr>
              <w:br/>
              <w:t xml:space="preserve">w języku Braille’a, </w:t>
            </w:r>
          </w:p>
        </w:tc>
      </w:tr>
      <w:tr w:rsidR="00837558" w:rsidRPr="001759B8" w14:paraId="5512DC65" w14:textId="77777777" w:rsidTr="00837558">
        <w:trPr>
          <w:cantSplit/>
          <w:trHeight w:val="907"/>
        </w:trPr>
        <w:tc>
          <w:tcPr>
            <w:tcW w:w="2550" w:type="dxa"/>
            <w:vMerge/>
            <w:vAlign w:val="center"/>
          </w:tcPr>
          <w:p w14:paraId="5CA751D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shd w:val="clear" w:color="auto" w:fill="auto"/>
            <w:vAlign w:val="center"/>
          </w:tcPr>
          <w:p w14:paraId="19FB3452"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drugich, trzecich i czwartych drzwiach wewnątrz autobusu na poręczach pionowych – na wysokości ~110 cm – umiejscowione podświetlane przyciski do otwierania drzwi przez pasażerów – tylko tych drzwi, przy których przycisk został naciśnięty:</w:t>
            </w:r>
          </w:p>
        </w:tc>
      </w:tr>
      <w:tr w:rsidR="00837558" w:rsidRPr="001759B8" w14:paraId="443464C0" w14:textId="77777777">
        <w:trPr>
          <w:cantSplit/>
          <w:trHeight w:val="1245"/>
        </w:trPr>
        <w:tc>
          <w:tcPr>
            <w:tcW w:w="2550" w:type="dxa"/>
            <w:vMerge/>
            <w:vAlign w:val="center"/>
          </w:tcPr>
          <w:p w14:paraId="4F9DE7C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77D1BC5E" w14:textId="77777777" w:rsidR="00002B2A" w:rsidRPr="001759B8" w:rsidRDefault="00AE1958" w:rsidP="00837558">
            <w:pPr>
              <w:numPr>
                <w:ilvl w:val="0"/>
                <w:numId w:val="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przyciski są wyposażone w funkcję „pamięci” (zapamiętania sygnału naciśnięcia), naciśnięcie przycisku przez pasażera przed zatrzymaniem się autobusu musi skutkować automatycznym otwieraniem danych drzwi, po aktywacji przez kierowcę autobusu opcji samodzielnego otwierania drzwi pasażerów i po zatrzymaniu się autobusu na przystanku; Zamawiający powinien mieć możliwość regulacji czasu pomiędzy otwarciem się drzwi a ich samoczynnym zamknięciem, </w:t>
            </w:r>
          </w:p>
        </w:tc>
      </w:tr>
      <w:tr w:rsidR="00837558" w:rsidRPr="001759B8" w14:paraId="3807E7BD" w14:textId="77777777">
        <w:trPr>
          <w:cantSplit/>
          <w:trHeight w:val="510"/>
        </w:trPr>
        <w:tc>
          <w:tcPr>
            <w:tcW w:w="2550" w:type="dxa"/>
            <w:vMerge/>
            <w:vAlign w:val="center"/>
          </w:tcPr>
          <w:p w14:paraId="2909E44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7B8853E8" w14:textId="77777777" w:rsidR="00002B2A" w:rsidRPr="001759B8" w:rsidRDefault="00AE1958" w:rsidP="00837558">
            <w:pPr>
              <w:numPr>
                <w:ilvl w:val="0"/>
                <w:numId w:val="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przyciski powinny być koloru zielonego a obudowy koloru żółtego, </w:t>
            </w:r>
          </w:p>
        </w:tc>
      </w:tr>
      <w:tr w:rsidR="00837558" w:rsidRPr="001759B8" w14:paraId="4EE074C6" w14:textId="77777777">
        <w:trPr>
          <w:cantSplit/>
          <w:trHeight w:val="855"/>
        </w:trPr>
        <w:tc>
          <w:tcPr>
            <w:tcW w:w="2550" w:type="dxa"/>
            <w:vMerge/>
            <w:vAlign w:val="center"/>
          </w:tcPr>
          <w:p w14:paraId="22520C4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40AD2E92" w14:textId="77777777" w:rsidR="00002B2A" w:rsidRPr="001759B8" w:rsidRDefault="00AE1958" w:rsidP="00837558">
            <w:pPr>
              <w:numPr>
                <w:ilvl w:val="0"/>
                <w:numId w:val="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 przycisku lub podświetlanej obudowie powinien znajdować się napis “DRZWI” lub znak “&lt;&gt;” i symbol graficzny drzwi oraz dodatkowy wypukły napis w języku Braille’a lub wypukły piktogram w formie znaku “&lt;&gt;”,</w:t>
            </w:r>
          </w:p>
        </w:tc>
      </w:tr>
      <w:tr w:rsidR="00837558" w:rsidRPr="001759B8" w14:paraId="79B28289" w14:textId="77777777" w:rsidTr="00837558">
        <w:trPr>
          <w:cantSplit/>
          <w:trHeight w:val="1395"/>
        </w:trPr>
        <w:tc>
          <w:tcPr>
            <w:tcW w:w="2550" w:type="dxa"/>
            <w:vMerge/>
            <w:vAlign w:val="center"/>
          </w:tcPr>
          <w:p w14:paraId="13ECB2B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shd w:val="clear" w:color="auto" w:fill="auto"/>
            <w:vAlign w:val="center"/>
          </w:tcPr>
          <w:p w14:paraId="7A8FCCD8"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 zewnątrz pojazdu, przy drzwiach otwieranych do wewnątrz pojazdu na wysokości ~110 cm zainstalowane przyciski sterujące i sygnalizujące z napisem „DRZWI” lub z wypukłym piktogramem symbolizującym drzwi pasażerskie lub wypukły napis w języku Braille’a – przyciski podświetlane dwukolorowo, z możliwością podświetlania samego przycisku lub jego obwódki; dla pozostałych  drzwi (drugich i trzecich) otwieranych na zewnątrz przyciski umiejscowione na prawym płacie drzwi na wysokości ~110 cm,</w:t>
            </w:r>
          </w:p>
        </w:tc>
      </w:tr>
      <w:tr w:rsidR="00837558" w:rsidRPr="001759B8" w14:paraId="2C93C61F" w14:textId="77777777">
        <w:trPr>
          <w:cantSplit/>
          <w:trHeight w:val="1275"/>
        </w:trPr>
        <w:tc>
          <w:tcPr>
            <w:tcW w:w="2550" w:type="dxa"/>
            <w:vMerge/>
            <w:vAlign w:val="center"/>
          </w:tcPr>
          <w:p w14:paraId="5046BC9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shd w:val="clear" w:color="auto" w:fill="auto"/>
            <w:vAlign w:val="center"/>
          </w:tcPr>
          <w:p w14:paraId="44BD4884"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każdych drzwiach wewnętrzne oświetlenie (LED) oświetlające obszar otwarcia, uruchamiane automatycznie w momencie otwierania drzwi i gasnące po całkowitym zamknięciu się drzwi; dodatkowo Wykonawca wyposaży autobusy w lampy zewnętrzne (LED) oświetlające obszar wejścia do autobusu, tak aby światło z lamp było skierowane w dół, włączane automatycznie przy otwieraniu drzwi oraz w czasie cofania autobusem,</w:t>
            </w:r>
          </w:p>
        </w:tc>
      </w:tr>
      <w:tr w:rsidR="00837558" w:rsidRPr="001759B8" w14:paraId="5F6C6AA1" w14:textId="77777777">
        <w:trPr>
          <w:cantSplit/>
          <w:trHeight w:val="850"/>
        </w:trPr>
        <w:tc>
          <w:tcPr>
            <w:tcW w:w="2550" w:type="dxa"/>
            <w:vMerge/>
            <w:vAlign w:val="center"/>
          </w:tcPr>
          <w:p w14:paraId="3C2468C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tcBorders>
              <w:bottom w:val="single" w:sz="4" w:space="0" w:color="000000"/>
            </w:tcBorders>
            <w:vAlign w:val="center"/>
          </w:tcPr>
          <w:p w14:paraId="5BD3979E"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posiadające funkcję detekcji obecności wsiadającego i wysiadającego pasażera, powodujące zaprzestanie zamykania się drzwi, ich ponowne otwarcie do pełnej szerokości oraz ponowne zamknięcie, </w:t>
            </w:r>
          </w:p>
        </w:tc>
      </w:tr>
      <w:tr w:rsidR="00837558" w:rsidRPr="001759B8" w14:paraId="25B4E581" w14:textId="77777777">
        <w:trPr>
          <w:cantSplit/>
          <w:trHeight w:val="680"/>
        </w:trPr>
        <w:tc>
          <w:tcPr>
            <w:tcW w:w="2550" w:type="dxa"/>
            <w:vMerge/>
            <w:vAlign w:val="center"/>
          </w:tcPr>
          <w:p w14:paraId="5D43815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tcBorders>
              <w:bottom w:val="single" w:sz="4" w:space="0" w:color="000000"/>
            </w:tcBorders>
            <w:vAlign w:val="center"/>
          </w:tcPr>
          <w:p w14:paraId="01C60B87"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przypadku znacznego zatłoczenia obszaru drzwi kierowca powinien mieć możliwość wymuszenia ich zamknięcia przy uwzględnieniu zapisów pkt i).</w:t>
            </w:r>
          </w:p>
        </w:tc>
      </w:tr>
    </w:tbl>
    <w:p w14:paraId="27D546D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0"/>
        <w:tblW w:w="103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30"/>
      </w:tblGrid>
      <w:tr w:rsidR="00837558" w:rsidRPr="001759B8" w14:paraId="18F1B33C" w14:textId="77777777">
        <w:trPr>
          <w:trHeight w:val="1531"/>
        </w:trPr>
        <w:tc>
          <w:tcPr>
            <w:tcW w:w="2550" w:type="dxa"/>
            <w:shd w:val="clear" w:color="auto" w:fill="D9D9D9"/>
            <w:vAlign w:val="center"/>
          </w:tcPr>
          <w:p w14:paraId="3C0B100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30" w:type="dxa"/>
            <w:shd w:val="clear" w:color="auto" w:fill="D9D9D9"/>
            <w:vAlign w:val="center"/>
          </w:tcPr>
          <w:p w14:paraId="0F71B9CD"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9A8A9D2" w14:textId="77777777">
        <w:trPr>
          <w:trHeight w:val="227"/>
        </w:trPr>
        <w:tc>
          <w:tcPr>
            <w:tcW w:w="2550" w:type="dxa"/>
            <w:shd w:val="clear" w:color="auto" w:fill="808080"/>
            <w:vAlign w:val="center"/>
          </w:tcPr>
          <w:p w14:paraId="0B75BC66"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30" w:type="dxa"/>
            <w:shd w:val="clear" w:color="auto" w:fill="808080"/>
            <w:vAlign w:val="center"/>
          </w:tcPr>
          <w:p w14:paraId="3EC93FFD"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00E22F25" w14:textId="77777777">
        <w:trPr>
          <w:cantSplit/>
          <w:trHeight w:val="454"/>
        </w:trPr>
        <w:tc>
          <w:tcPr>
            <w:tcW w:w="10380" w:type="dxa"/>
            <w:gridSpan w:val="2"/>
            <w:shd w:val="clear" w:color="auto" w:fill="DFDFDF"/>
            <w:vAlign w:val="center"/>
          </w:tcPr>
          <w:p w14:paraId="6687C01E"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17D4176C" w14:textId="77777777">
        <w:trPr>
          <w:cantSplit/>
          <w:trHeight w:val="680"/>
        </w:trPr>
        <w:tc>
          <w:tcPr>
            <w:tcW w:w="2550" w:type="dxa"/>
            <w:vMerge w:val="restart"/>
            <w:vAlign w:val="center"/>
          </w:tcPr>
          <w:p w14:paraId="003755A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9.3. Wentylacja:</w:t>
            </w:r>
          </w:p>
        </w:tc>
        <w:tc>
          <w:tcPr>
            <w:tcW w:w="7830" w:type="dxa"/>
            <w:tcBorders>
              <w:bottom w:val="single" w:sz="4" w:space="0" w:color="000000"/>
            </w:tcBorders>
            <w:vAlign w:val="center"/>
          </w:tcPr>
          <w:p w14:paraId="65DE2F93" w14:textId="77777777" w:rsidR="00002B2A" w:rsidRPr="001759B8" w:rsidRDefault="00AE1958" w:rsidP="00837558">
            <w:pPr>
              <w:numPr>
                <w:ilvl w:val="0"/>
                <w:numId w:val="4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wentylacja kabiny kierowcy za pomocą przesuwnego lub opuszczanego okna z lewej strony kierowcy i nawiewów z elektrycznym wymuszeniem obiegu powietrza, </w:t>
            </w:r>
          </w:p>
        </w:tc>
      </w:tr>
      <w:tr w:rsidR="00837558" w:rsidRPr="001759B8" w14:paraId="3ED6785E" w14:textId="77777777">
        <w:trPr>
          <w:cantSplit/>
          <w:trHeight w:val="645"/>
        </w:trPr>
        <w:tc>
          <w:tcPr>
            <w:tcW w:w="2550" w:type="dxa"/>
            <w:vMerge/>
            <w:vAlign w:val="center"/>
          </w:tcPr>
          <w:p w14:paraId="3E933F5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tcBorders>
              <w:bottom w:val="single" w:sz="4" w:space="0" w:color="000000"/>
            </w:tcBorders>
            <w:shd w:val="clear" w:color="auto" w:fill="FFFFFF"/>
            <w:vAlign w:val="center"/>
          </w:tcPr>
          <w:p w14:paraId="31F27DF2" w14:textId="77777777" w:rsidR="00002B2A" w:rsidRPr="001759B8" w:rsidRDefault="00AE1958" w:rsidP="00837558">
            <w:pPr>
              <w:numPr>
                <w:ilvl w:val="0"/>
                <w:numId w:val="4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autobusy mają posiadać oprócz naturalnej również wymuszoną wentylację przestrzeni pasażerskiej,</w:t>
            </w:r>
          </w:p>
        </w:tc>
      </w:tr>
      <w:tr w:rsidR="00837558" w:rsidRPr="001759B8" w14:paraId="4D7B7E70" w14:textId="77777777">
        <w:trPr>
          <w:cantSplit/>
          <w:trHeight w:val="680"/>
        </w:trPr>
        <w:tc>
          <w:tcPr>
            <w:tcW w:w="2550" w:type="dxa"/>
            <w:vMerge/>
            <w:vAlign w:val="center"/>
          </w:tcPr>
          <w:p w14:paraId="44D484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tcBorders>
              <w:bottom w:val="single" w:sz="4" w:space="0" w:color="000000"/>
            </w:tcBorders>
            <w:shd w:val="clear" w:color="auto" w:fill="FFFFFF"/>
            <w:vAlign w:val="center"/>
          </w:tcPr>
          <w:p w14:paraId="27F06C67" w14:textId="77777777" w:rsidR="00002B2A" w:rsidRPr="001759B8" w:rsidRDefault="00AE1958" w:rsidP="00837558">
            <w:pPr>
              <w:numPr>
                <w:ilvl w:val="0"/>
                <w:numId w:val="4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min. 8 okien bocznych wyposażonych w uchylne okna wentylacyjne, wydzielone od szyby bocznej, z możliwością zamykania na klucz (klamkę),</w:t>
            </w:r>
          </w:p>
        </w:tc>
      </w:tr>
      <w:tr w:rsidR="00837558" w:rsidRPr="001759B8" w14:paraId="1AF7E371" w14:textId="77777777">
        <w:trPr>
          <w:cantSplit/>
          <w:trHeight w:val="720"/>
        </w:trPr>
        <w:tc>
          <w:tcPr>
            <w:tcW w:w="2550" w:type="dxa"/>
            <w:vMerge w:val="restart"/>
            <w:shd w:val="clear" w:color="auto" w:fill="auto"/>
            <w:vAlign w:val="center"/>
          </w:tcPr>
          <w:p w14:paraId="15AE726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9.4. Ogrzewanie:</w:t>
            </w:r>
          </w:p>
        </w:tc>
        <w:tc>
          <w:tcPr>
            <w:tcW w:w="7830" w:type="dxa"/>
            <w:shd w:val="clear" w:color="auto" w:fill="auto"/>
            <w:vAlign w:val="center"/>
          </w:tcPr>
          <w:p w14:paraId="606843A4" w14:textId="77777777" w:rsidR="00002B2A" w:rsidRPr="001759B8" w:rsidRDefault="00AE1958" w:rsidP="00837558">
            <w:pPr>
              <w:numPr>
                <w:ilvl w:val="0"/>
                <w:numId w:val="49"/>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ogrzewania wyposażony w zbiornik akumulacyjny/elektryczny agregat grzewczy o mocy grzewczej min. 30 kW, pompę obiegową i sygnalizację poziomu płynu,</w:t>
            </w:r>
          </w:p>
        </w:tc>
      </w:tr>
      <w:tr w:rsidR="00837558" w:rsidRPr="001759B8" w14:paraId="78C1E6A3" w14:textId="77777777">
        <w:trPr>
          <w:cantSplit/>
          <w:trHeight w:val="1995"/>
        </w:trPr>
        <w:tc>
          <w:tcPr>
            <w:tcW w:w="2550" w:type="dxa"/>
            <w:vMerge/>
            <w:shd w:val="clear" w:color="auto" w:fill="auto"/>
            <w:vAlign w:val="center"/>
          </w:tcPr>
          <w:p w14:paraId="579F01D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shd w:val="clear" w:color="auto" w:fill="FFFFFF"/>
            <w:vAlign w:val="center"/>
          </w:tcPr>
          <w:p w14:paraId="0A159355"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ogrzewanie wnętrza przedziału pasażerskiego: cieczą za pomocą grzejników konwektorowych umieszczonych wzdłuż ścian wewnętrznych pojazdu oraz minimum 4 nagrzewnic z wentylatorami – dmuchawami </w:t>
            </w:r>
            <w:r w:rsidRPr="001759B8">
              <w:rPr>
                <w:rFonts w:asciiTheme="majorHAnsi" w:eastAsia="Times New Roman" w:hAnsiTheme="majorHAnsi" w:cstheme="majorHAnsi"/>
                <w:sz w:val="16"/>
                <w:szCs w:val="16"/>
              </w:rPr>
              <w:br/>
              <w:t xml:space="preserve">2-stopniowymi, sterowanymi termostatem, umożliwiającymi automatyczne zał./wył. urządzenia </w:t>
            </w:r>
            <w:r w:rsidRPr="001759B8">
              <w:rPr>
                <w:rFonts w:asciiTheme="majorHAnsi" w:eastAsia="Times New Roman" w:hAnsiTheme="majorHAnsi" w:cstheme="majorHAnsi"/>
                <w:sz w:val="16"/>
                <w:szCs w:val="16"/>
              </w:rPr>
              <w:br/>
              <w:t>w zależności od temperatury we wnętrzu przedziału pasażerskiego (konstrukcja nagrzewnic bezpieczna dla pasażerów, zabezpieczająca pasażerów przed zranieniem oraz przed uszkodzeniem ich odzieży, zaleca się aby wyloty ciepłego powietrza z nagrzewnic były skierowane w przestrzeń przy drzwiach w celu zapobiegania oblodzeniu podłogi w rejonie drzwi) lub inne rozwiązanie np. konwektorowo-nawiewne spełniające powyższe wymagania,</w:t>
            </w:r>
          </w:p>
        </w:tc>
      </w:tr>
      <w:tr w:rsidR="00837558" w:rsidRPr="001759B8" w14:paraId="070C317D" w14:textId="77777777" w:rsidTr="00837558">
        <w:trPr>
          <w:cantSplit/>
          <w:trHeight w:val="850"/>
        </w:trPr>
        <w:tc>
          <w:tcPr>
            <w:tcW w:w="2550" w:type="dxa"/>
            <w:vMerge/>
            <w:shd w:val="clear" w:color="auto" w:fill="auto"/>
            <w:vAlign w:val="center"/>
          </w:tcPr>
          <w:p w14:paraId="41B9F55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shd w:val="clear" w:color="auto" w:fill="auto"/>
            <w:vAlign w:val="center"/>
          </w:tcPr>
          <w:p w14:paraId="1606342C" w14:textId="50B310B2"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układ ogrzewania wypełniony płynem </w:t>
            </w:r>
            <w:proofErr w:type="spellStart"/>
            <w:r w:rsidRPr="001759B8">
              <w:rPr>
                <w:rFonts w:asciiTheme="majorHAnsi" w:eastAsia="Times New Roman" w:hAnsiTheme="majorHAnsi" w:cstheme="majorHAnsi"/>
                <w:sz w:val="16"/>
                <w:szCs w:val="16"/>
              </w:rPr>
              <w:t>niskokrzepnącym</w:t>
            </w:r>
            <w:proofErr w:type="spellEnd"/>
            <w:r w:rsidRPr="001759B8">
              <w:rPr>
                <w:rFonts w:asciiTheme="majorHAnsi" w:eastAsia="Times New Roman" w:hAnsiTheme="majorHAnsi" w:cstheme="majorHAnsi"/>
                <w:sz w:val="16"/>
                <w:szCs w:val="16"/>
              </w:rPr>
              <w:t xml:space="preserve"> o temp. krzepnięcia ok</w:t>
            </w:r>
            <w:r w:rsidR="00D83164"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 xml:space="preserve"> -35</w:t>
            </w:r>
            <w:r w:rsidRPr="001759B8">
              <w:rPr>
                <w:rFonts w:asciiTheme="majorHAnsi" w:eastAsia="Times New Roman" w:hAnsiTheme="majorHAnsi" w:cstheme="majorHAnsi"/>
                <w:sz w:val="26"/>
                <w:szCs w:val="26"/>
                <w:vertAlign w:val="superscript"/>
              </w:rPr>
              <w:t>o</w:t>
            </w:r>
            <w:r w:rsidRPr="001759B8">
              <w:rPr>
                <w:rFonts w:asciiTheme="majorHAnsi" w:eastAsia="Times New Roman" w:hAnsiTheme="majorHAnsi" w:cstheme="majorHAnsi"/>
                <w:sz w:val="16"/>
                <w:szCs w:val="16"/>
              </w:rPr>
              <w:t>C, spełniającym co najmniej wymagania normy ASTM D3306 lub SAE J1034 i/lub normy PN-C-40007:2000,</w:t>
            </w:r>
          </w:p>
        </w:tc>
      </w:tr>
      <w:tr w:rsidR="00837558" w:rsidRPr="001759B8" w14:paraId="7DCCCE60" w14:textId="77777777">
        <w:trPr>
          <w:cantSplit/>
          <w:trHeight w:val="850"/>
        </w:trPr>
        <w:tc>
          <w:tcPr>
            <w:tcW w:w="2550" w:type="dxa"/>
            <w:vMerge/>
            <w:shd w:val="clear" w:color="auto" w:fill="auto"/>
            <w:vAlign w:val="center"/>
          </w:tcPr>
          <w:p w14:paraId="79D3300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35E71992"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wyposażony w system sygnalizacji zbyt niskiego poziomu płynu oraz w zbiornik wyrównawczy wykonany </w:t>
            </w:r>
            <w:r w:rsidRPr="001759B8">
              <w:rPr>
                <w:rFonts w:asciiTheme="majorHAnsi" w:eastAsia="Times New Roman" w:hAnsiTheme="majorHAnsi" w:cstheme="majorHAnsi"/>
                <w:sz w:val="16"/>
                <w:szCs w:val="16"/>
              </w:rPr>
              <w:br/>
              <w:t>z tworzyw sztucznych lub innego materiału odpornego na korozję,</w:t>
            </w:r>
          </w:p>
        </w:tc>
      </w:tr>
      <w:tr w:rsidR="00837558" w:rsidRPr="001759B8" w14:paraId="6E178EAE" w14:textId="77777777">
        <w:trPr>
          <w:cantSplit/>
          <w:trHeight w:val="680"/>
        </w:trPr>
        <w:tc>
          <w:tcPr>
            <w:tcW w:w="2550" w:type="dxa"/>
            <w:vMerge/>
            <w:shd w:val="clear" w:color="auto" w:fill="auto"/>
            <w:vAlign w:val="center"/>
          </w:tcPr>
          <w:p w14:paraId="35163EF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317B9BDF"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przewody układu ogrzewania: odporne na korozję, wykonane z metali kolorowych lub ze stali nierdzewnej </w:t>
            </w:r>
            <w:r w:rsidRPr="001759B8">
              <w:rPr>
                <w:rFonts w:asciiTheme="majorHAnsi" w:eastAsia="Times New Roman" w:hAnsiTheme="majorHAnsi" w:cstheme="majorHAnsi"/>
                <w:sz w:val="16"/>
                <w:szCs w:val="16"/>
              </w:rPr>
              <w:br/>
              <w:t>w otulinach izolujących (eliminujących straty ciepła),</w:t>
            </w:r>
          </w:p>
        </w:tc>
      </w:tr>
      <w:tr w:rsidR="00837558" w:rsidRPr="001759B8" w14:paraId="1944B0BE" w14:textId="77777777">
        <w:trPr>
          <w:cantSplit/>
          <w:trHeight w:val="765"/>
        </w:trPr>
        <w:tc>
          <w:tcPr>
            <w:tcW w:w="2550" w:type="dxa"/>
            <w:vMerge/>
            <w:shd w:val="clear" w:color="auto" w:fill="auto"/>
            <w:vAlign w:val="center"/>
          </w:tcPr>
          <w:p w14:paraId="18C98CC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072B0AA9"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moc grzewcza układu ogrzewania pozwalająca na utrzymanie we wnętrzu przedziału pasażerskiego temperatury przynajmniej +15</w:t>
            </w:r>
            <w:r w:rsidRPr="001759B8">
              <w:rPr>
                <w:rFonts w:asciiTheme="majorHAnsi" w:eastAsia="Times New Roman" w:hAnsiTheme="majorHAnsi" w:cstheme="majorHAnsi"/>
                <w:sz w:val="16"/>
                <w:szCs w:val="16"/>
                <w:vertAlign w:val="superscript"/>
              </w:rPr>
              <w:t>O</w:t>
            </w:r>
            <w:r w:rsidRPr="001759B8">
              <w:rPr>
                <w:rFonts w:asciiTheme="majorHAnsi" w:eastAsia="Times New Roman" w:hAnsiTheme="majorHAnsi" w:cstheme="majorHAnsi"/>
                <w:sz w:val="16"/>
                <w:szCs w:val="16"/>
              </w:rPr>
              <w:t>C przy temperaturze zewnętrznej -15</w:t>
            </w:r>
            <w:r w:rsidRPr="001759B8">
              <w:rPr>
                <w:rFonts w:asciiTheme="majorHAnsi" w:eastAsia="Times New Roman" w:hAnsiTheme="majorHAnsi" w:cstheme="majorHAnsi"/>
                <w:sz w:val="16"/>
                <w:szCs w:val="16"/>
                <w:vertAlign w:val="superscript"/>
              </w:rPr>
              <w:t>O</w:t>
            </w:r>
            <w:r w:rsidRPr="001759B8">
              <w:rPr>
                <w:rFonts w:asciiTheme="majorHAnsi" w:eastAsia="Times New Roman" w:hAnsiTheme="majorHAnsi" w:cstheme="majorHAnsi"/>
                <w:sz w:val="16"/>
                <w:szCs w:val="16"/>
              </w:rPr>
              <w:t>C,</w:t>
            </w:r>
          </w:p>
        </w:tc>
      </w:tr>
      <w:tr w:rsidR="00837558" w:rsidRPr="001759B8" w14:paraId="768CA565" w14:textId="77777777">
        <w:trPr>
          <w:cantSplit/>
          <w:trHeight w:val="645"/>
        </w:trPr>
        <w:tc>
          <w:tcPr>
            <w:tcW w:w="2550" w:type="dxa"/>
            <w:vMerge/>
            <w:shd w:val="clear" w:color="auto" w:fill="auto"/>
            <w:vAlign w:val="center"/>
          </w:tcPr>
          <w:p w14:paraId="7B3D171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71AC357B"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sterowanie ogrzewaniem realizowane automatycznie utrzymujące stałą zaprogramowaną temperaturę, uruchamiane przy spadku temperatur, w przedziale pasażerskim poniżej 15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bl>
    <w:p w14:paraId="0CB1FB52"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1"/>
        <w:tblW w:w="1042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75"/>
      </w:tblGrid>
      <w:tr w:rsidR="00837558" w:rsidRPr="001759B8" w14:paraId="0B712E76" w14:textId="77777777">
        <w:trPr>
          <w:trHeight w:val="1531"/>
        </w:trPr>
        <w:tc>
          <w:tcPr>
            <w:tcW w:w="2550" w:type="dxa"/>
            <w:shd w:val="clear" w:color="auto" w:fill="D9D9D9"/>
            <w:vAlign w:val="center"/>
          </w:tcPr>
          <w:p w14:paraId="2303345C"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75" w:type="dxa"/>
            <w:shd w:val="clear" w:color="auto" w:fill="D9D9D9"/>
            <w:vAlign w:val="center"/>
          </w:tcPr>
          <w:p w14:paraId="4CFC706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12A19DC" w14:textId="77777777">
        <w:trPr>
          <w:trHeight w:val="227"/>
        </w:trPr>
        <w:tc>
          <w:tcPr>
            <w:tcW w:w="2550" w:type="dxa"/>
            <w:shd w:val="clear" w:color="auto" w:fill="808080"/>
            <w:vAlign w:val="center"/>
          </w:tcPr>
          <w:p w14:paraId="10100ED5"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75" w:type="dxa"/>
            <w:shd w:val="clear" w:color="auto" w:fill="808080"/>
            <w:vAlign w:val="center"/>
          </w:tcPr>
          <w:p w14:paraId="5315AA10"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478BEAE" w14:textId="77777777">
        <w:trPr>
          <w:cantSplit/>
          <w:trHeight w:val="454"/>
        </w:trPr>
        <w:tc>
          <w:tcPr>
            <w:tcW w:w="10425" w:type="dxa"/>
            <w:gridSpan w:val="2"/>
            <w:shd w:val="clear" w:color="auto" w:fill="DFDFDF"/>
            <w:vAlign w:val="center"/>
          </w:tcPr>
          <w:p w14:paraId="472EAB91"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1213D4AA" w14:textId="77777777">
        <w:trPr>
          <w:cantSplit/>
          <w:trHeight w:val="850"/>
        </w:trPr>
        <w:tc>
          <w:tcPr>
            <w:tcW w:w="2550" w:type="dxa"/>
            <w:vMerge w:val="restart"/>
            <w:vAlign w:val="center"/>
          </w:tcPr>
          <w:p w14:paraId="0737F8D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9.4. Ogrzewanie:</w:t>
            </w:r>
          </w:p>
        </w:tc>
        <w:tc>
          <w:tcPr>
            <w:tcW w:w="7875" w:type="dxa"/>
            <w:vAlign w:val="center"/>
          </w:tcPr>
          <w:p w14:paraId="09516171"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Zamawiający musi posiadać możliwość zmiany poziomu temperatur granicznych, przy których ogrzewanie uruchamia się automatycznie oraz posiada możliwość wyłączenia (np. w okresie letnim),</w:t>
            </w:r>
          </w:p>
        </w:tc>
      </w:tr>
      <w:tr w:rsidR="00837558" w:rsidRPr="001759B8" w14:paraId="693DA3D5" w14:textId="77777777">
        <w:trPr>
          <w:cantSplit/>
          <w:trHeight w:val="680"/>
        </w:trPr>
        <w:tc>
          <w:tcPr>
            <w:tcW w:w="2550" w:type="dxa"/>
            <w:vMerge/>
            <w:vAlign w:val="center"/>
          </w:tcPr>
          <w:p w14:paraId="1DD2427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vAlign w:val="center"/>
          </w:tcPr>
          <w:p w14:paraId="264CBEBA"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elektryczny agregat grzewczy musi posiadać możliwość indywidualnego manualnego włączenia przez kierowcę, bez względu na warunki,</w:t>
            </w:r>
          </w:p>
        </w:tc>
      </w:tr>
      <w:tr w:rsidR="00837558" w:rsidRPr="001759B8" w14:paraId="13C3B61C" w14:textId="77777777">
        <w:trPr>
          <w:cantSplit/>
          <w:trHeight w:val="680"/>
        </w:trPr>
        <w:tc>
          <w:tcPr>
            <w:tcW w:w="2550" w:type="dxa"/>
            <w:vMerge/>
            <w:vAlign w:val="center"/>
          </w:tcPr>
          <w:p w14:paraId="7CC3206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vAlign w:val="center"/>
          </w:tcPr>
          <w:p w14:paraId="64BF238D"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wyposażony w korek(korki) spustowy umożliwiający spuszczenie z układu minimum 80 % płynu.</w:t>
            </w:r>
          </w:p>
        </w:tc>
      </w:tr>
      <w:tr w:rsidR="00837558" w:rsidRPr="001759B8" w14:paraId="516520DC" w14:textId="77777777">
        <w:trPr>
          <w:cantSplit/>
          <w:trHeight w:val="850"/>
        </w:trPr>
        <w:tc>
          <w:tcPr>
            <w:tcW w:w="2550" w:type="dxa"/>
            <w:vMerge w:val="restart"/>
            <w:vAlign w:val="center"/>
          </w:tcPr>
          <w:p w14:paraId="562E1A8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9.5. Ogrzewanie kabiny  kierowcy:</w:t>
            </w:r>
          </w:p>
        </w:tc>
        <w:tc>
          <w:tcPr>
            <w:tcW w:w="7875" w:type="dxa"/>
            <w:vAlign w:val="center"/>
          </w:tcPr>
          <w:p w14:paraId="41BB8188" w14:textId="77777777" w:rsidR="00002B2A" w:rsidRPr="001759B8" w:rsidRDefault="00AE1958" w:rsidP="00837558">
            <w:pPr>
              <w:numPr>
                <w:ilvl w:val="0"/>
                <w:numId w:val="61"/>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regulacją nawiewu poprzez kanał powietrzny i dysze wylotowe z nadmuchem na szybę przednią i okno boczne kierowcy oraz dysze wylotowe umieszczone w pulpicie i w dolnej części kabiny (na nogi),</w:t>
            </w:r>
          </w:p>
        </w:tc>
      </w:tr>
      <w:tr w:rsidR="00837558" w:rsidRPr="001759B8" w14:paraId="534CF426" w14:textId="77777777">
        <w:trPr>
          <w:cantSplit/>
          <w:trHeight w:val="1020"/>
        </w:trPr>
        <w:tc>
          <w:tcPr>
            <w:tcW w:w="2550" w:type="dxa"/>
            <w:vMerge/>
            <w:vAlign w:val="center"/>
          </w:tcPr>
          <w:p w14:paraId="2FAA8BB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vAlign w:val="center"/>
          </w:tcPr>
          <w:p w14:paraId="3CBDAAC4" w14:textId="77777777" w:rsidR="00002B2A" w:rsidRPr="001759B8" w:rsidRDefault="00AE1958" w:rsidP="00837558">
            <w:pPr>
              <w:numPr>
                <w:ilvl w:val="0"/>
                <w:numId w:val="61"/>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przewody instalacji układu nawiewu wykonane z tworzyw sztucznych lub z metali kolorowych (w obu przypadkach w izolacji termicznej), nagrzewnica przednia odpowiednio osłonięta, zabezpieczona przed nadmuchem zimnego powietrza z zewnątrz,</w:t>
            </w:r>
          </w:p>
        </w:tc>
      </w:tr>
      <w:tr w:rsidR="00837558" w:rsidRPr="001759B8" w14:paraId="5972E829" w14:textId="77777777">
        <w:trPr>
          <w:cantSplit/>
          <w:trHeight w:val="680"/>
        </w:trPr>
        <w:tc>
          <w:tcPr>
            <w:tcW w:w="2550" w:type="dxa"/>
            <w:vMerge/>
            <w:vAlign w:val="center"/>
          </w:tcPr>
          <w:p w14:paraId="4A3F329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vAlign w:val="center"/>
          </w:tcPr>
          <w:p w14:paraId="7583B991" w14:textId="77777777" w:rsidR="00002B2A" w:rsidRPr="001759B8" w:rsidRDefault="00AE1958" w:rsidP="00837558">
            <w:pPr>
              <w:numPr>
                <w:ilvl w:val="0"/>
                <w:numId w:val="61"/>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moc nagrzewnic powinna zapewnić utrzymanie w czasie jazdy w kabinie kierowcy temperatury plus 18</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przy temperaturze zewnętrznej minus 15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4F926E1C" w14:textId="77777777">
        <w:trPr>
          <w:cantSplit/>
          <w:trHeight w:val="680"/>
        </w:trPr>
        <w:tc>
          <w:tcPr>
            <w:tcW w:w="2550" w:type="dxa"/>
            <w:vMerge/>
            <w:vAlign w:val="center"/>
          </w:tcPr>
          <w:p w14:paraId="284149B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tcBorders>
              <w:bottom w:val="single" w:sz="4" w:space="0" w:color="000000"/>
            </w:tcBorders>
            <w:vAlign w:val="center"/>
          </w:tcPr>
          <w:p w14:paraId="6BB666CB" w14:textId="77777777" w:rsidR="00002B2A" w:rsidRPr="001759B8" w:rsidRDefault="00AE1958" w:rsidP="00837558">
            <w:pPr>
              <w:numPr>
                <w:ilvl w:val="0"/>
                <w:numId w:val="61"/>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nagrzewnica czołowa z temperaturą regulowaną min. trzystopniowo lub regulatorem bezstopniowym z trybem oszczędnościowym.</w:t>
            </w:r>
          </w:p>
        </w:tc>
      </w:tr>
    </w:tbl>
    <w:p w14:paraId="3F97057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2"/>
        <w:tblW w:w="104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90"/>
      </w:tblGrid>
      <w:tr w:rsidR="00837558" w:rsidRPr="001759B8" w14:paraId="71E206FC" w14:textId="77777777">
        <w:trPr>
          <w:trHeight w:val="1531"/>
        </w:trPr>
        <w:tc>
          <w:tcPr>
            <w:tcW w:w="2550" w:type="dxa"/>
            <w:shd w:val="clear" w:color="auto" w:fill="D9D9D9"/>
            <w:vAlign w:val="center"/>
          </w:tcPr>
          <w:p w14:paraId="1FB938D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90" w:type="dxa"/>
            <w:shd w:val="clear" w:color="auto" w:fill="D9D9D9"/>
            <w:vAlign w:val="center"/>
          </w:tcPr>
          <w:p w14:paraId="1FC55F3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0811184" w14:textId="77777777">
        <w:trPr>
          <w:trHeight w:val="227"/>
        </w:trPr>
        <w:tc>
          <w:tcPr>
            <w:tcW w:w="2550" w:type="dxa"/>
            <w:shd w:val="clear" w:color="auto" w:fill="808080"/>
            <w:vAlign w:val="center"/>
          </w:tcPr>
          <w:p w14:paraId="0732DB2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90" w:type="dxa"/>
            <w:shd w:val="clear" w:color="auto" w:fill="808080"/>
            <w:vAlign w:val="center"/>
          </w:tcPr>
          <w:p w14:paraId="450D0B8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9BE2B37" w14:textId="77777777">
        <w:trPr>
          <w:cantSplit/>
          <w:trHeight w:val="454"/>
        </w:trPr>
        <w:tc>
          <w:tcPr>
            <w:tcW w:w="10440" w:type="dxa"/>
            <w:gridSpan w:val="2"/>
            <w:shd w:val="clear" w:color="auto" w:fill="DFDFDF"/>
            <w:vAlign w:val="center"/>
          </w:tcPr>
          <w:p w14:paraId="1289C102"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384F0389" w14:textId="77777777">
        <w:trPr>
          <w:cantSplit/>
          <w:trHeight w:val="1020"/>
        </w:trPr>
        <w:tc>
          <w:tcPr>
            <w:tcW w:w="2550" w:type="dxa"/>
            <w:vMerge w:val="restart"/>
            <w:vAlign w:val="center"/>
          </w:tcPr>
          <w:p w14:paraId="1F8CAD61"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9.6.  Klimatyzacja:</w:t>
            </w:r>
          </w:p>
        </w:tc>
        <w:tc>
          <w:tcPr>
            <w:tcW w:w="7890" w:type="dxa"/>
            <w:vAlign w:val="center"/>
          </w:tcPr>
          <w:p w14:paraId="72E43841" w14:textId="77777777" w:rsidR="00002B2A" w:rsidRPr="001759B8" w:rsidRDefault="00AE1958" w:rsidP="00D83164">
            <w:pPr>
              <w:numPr>
                <w:ilvl w:val="0"/>
                <w:numId w:val="63"/>
              </w:numPr>
              <w:pBdr>
                <w:top w:val="nil"/>
                <w:left w:val="nil"/>
                <w:bottom w:val="nil"/>
                <w:right w:val="nil"/>
                <w:between w:val="nil"/>
              </w:pBdr>
              <w:tabs>
                <w:tab w:val="center" w:pos="91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klimatyzatory dla kabiny kierowcy i przestrzeni pasażerskiej lub w przypadku zintegrowania klimatyzacji kabiny kierowcy oraz klimatyzacji przestrzeni pasażerskiej z funkcją niezależnego sterowania i regulacji temperatury dla poszczególnych przestrzeni, </w:t>
            </w:r>
          </w:p>
        </w:tc>
      </w:tr>
      <w:tr w:rsidR="00837558" w:rsidRPr="001759B8" w14:paraId="477A16E0" w14:textId="77777777">
        <w:trPr>
          <w:cantSplit/>
          <w:trHeight w:val="1417"/>
        </w:trPr>
        <w:tc>
          <w:tcPr>
            <w:tcW w:w="2550" w:type="dxa"/>
            <w:vMerge/>
            <w:vAlign w:val="center"/>
          </w:tcPr>
          <w:p w14:paraId="574B3F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CCFB5B0"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sterowanie klimatyzacji przestrzeni pasażerskiej realizowane automatycznie (bez ingerencji kierowcy) utrzymujące zaprogramowaną temperaturę i włączane automatycznie gdy temperatura powietrza w przedziale wyniesie plus 25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W przypadku temperatury zewnętrznej powyżej +25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klimatyzacja winna zapewnić temperaturę przedziału pasażerskiego  co najmniej  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niższą od temperatury zewnętrznej. Zamawiający musi mieć możliwość programowania temperatury włączania i wyłączania klimatyzacji,</w:t>
            </w:r>
          </w:p>
        </w:tc>
      </w:tr>
      <w:tr w:rsidR="00837558" w:rsidRPr="001759B8" w14:paraId="3ED5E94E" w14:textId="77777777">
        <w:trPr>
          <w:cantSplit/>
          <w:trHeight w:val="510"/>
        </w:trPr>
        <w:tc>
          <w:tcPr>
            <w:tcW w:w="2550" w:type="dxa"/>
            <w:vMerge/>
            <w:vAlign w:val="center"/>
          </w:tcPr>
          <w:p w14:paraId="31CC65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09633ADD"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urządzenie musi realizować funkcję chłodzenia, ogrzewania i wentylacji przestrzeni pasażerskiej, automatycznie we współpracy z układem ogrzewania autobusu,</w:t>
            </w:r>
          </w:p>
        </w:tc>
      </w:tr>
      <w:tr w:rsidR="00837558" w:rsidRPr="001759B8" w14:paraId="7C133569" w14:textId="77777777">
        <w:trPr>
          <w:cantSplit/>
          <w:trHeight w:val="510"/>
        </w:trPr>
        <w:tc>
          <w:tcPr>
            <w:tcW w:w="2550" w:type="dxa"/>
            <w:vMerge/>
            <w:vAlign w:val="center"/>
          </w:tcPr>
          <w:p w14:paraId="2F6437F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32C2F3E4"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możliwością pracy urządzeń w trybie samej wentylacji przestrzeni pasażerskiej,</w:t>
            </w:r>
          </w:p>
        </w:tc>
      </w:tr>
      <w:tr w:rsidR="00837558" w:rsidRPr="001759B8" w14:paraId="64162196" w14:textId="77777777">
        <w:trPr>
          <w:cantSplit/>
          <w:trHeight w:val="510"/>
        </w:trPr>
        <w:tc>
          <w:tcPr>
            <w:tcW w:w="2550" w:type="dxa"/>
            <w:vMerge/>
            <w:vAlign w:val="center"/>
          </w:tcPr>
          <w:p w14:paraId="07F4F73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5BBC5BAF"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zapewniający skuteczną klimatyzację w tym odwilżanie przestrzeni pasażerskiej,</w:t>
            </w:r>
          </w:p>
        </w:tc>
      </w:tr>
      <w:tr w:rsidR="00837558" w:rsidRPr="001759B8" w14:paraId="46954571" w14:textId="77777777" w:rsidTr="004609CA">
        <w:trPr>
          <w:cantSplit/>
          <w:trHeight w:val="356"/>
        </w:trPr>
        <w:tc>
          <w:tcPr>
            <w:tcW w:w="2550" w:type="dxa"/>
            <w:vMerge/>
            <w:vAlign w:val="center"/>
          </w:tcPr>
          <w:p w14:paraId="40136F9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shd w:val="clear" w:color="auto" w:fill="auto"/>
            <w:vAlign w:val="center"/>
          </w:tcPr>
          <w:p w14:paraId="44AD474E"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posiadająca moc chłodniczą nie mniejszą niż 44 kW</w:t>
            </w:r>
            <w:r w:rsidRPr="001759B8">
              <w:rPr>
                <w:rFonts w:asciiTheme="majorHAnsi" w:eastAsia="Times New Roman" w:hAnsiTheme="majorHAnsi" w:cstheme="majorHAnsi"/>
                <w:sz w:val="16"/>
                <w:szCs w:val="16"/>
              </w:rPr>
              <w:br/>
            </w:r>
          </w:p>
        </w:tc>
      </w:tr>
      <w:tr w:rsidR="00837558" w:rsidRPr="001759B8" w14:paraId="7D2042E5" w14:textId="77777777" w:rsidTr="004609CA">
        <w:trPr>
          <w:cantSplit/>
          <w:trHeight w:val="219"/>
        </w:trPr>
        <w:tc>
          <w:tcPr>
            <w:tcW w:w="2550" w:type="dxa"/>
            <w:vMerge/>
            <w:vAlign w:val="center"/>
          </w:tcPr>
          <w:p w14:paraId="6795CC2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8C6C92A"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posiadająca możliwość ręcznego włączania i wyłączania niezależnie od automatycznego sterowania, </w:t>
            </w:r>
          </w:p>
        </w:tc>
      </w:tr>
      <w:tr w:rsidR="00837558" w:rsidRPr="001759B8" w14:paraId="6787FCDB" w14:textId="77777777">
        <w:trPr>
          <w:cantSplit/>
          <w:trHeight w:val="510"/>
        </w:trPr>
        <w:tc>
          <w:tcPr>
            <w:tcW w:w="2550" w:type="dxa"/>
            <w:vMerge/>
            <w:vAlign w:val="center"/>
          </w:tcPr>
          <w:p w14:paraId="59B3481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4DE1B921"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niedopuszczalny podczas pracy ogrzewania i klimatyzacji jest stan, w którym systemy te działają przeciwstawnie; oznacza to, że podczas pracy ogrzewania klimatyzacja nie może równocześnie chłodzić przestrzeni pasażerskiej,</w:t>
            </w:r>
          </w:p>
        </w:tc>
      </w:tr>
      <w:tr w:rsidR="00837558" w:rsidRPr="001759B8" w14:paraId="0C6A44FF" w14:textId="77777777">
        <w:trPr>
          <w:cantSplit/>
          <w:trHeight w:val="510"/>
        </w:trPr>
        <w:tc>
          <w:tcPr>
            <w:tcW w:w="2550" w:type="dxa"/>
            <w:vMerge/>
            <w:vAlign w:val="center"/>
          </w:tcPr>
          <w:p w14:paraId="66FC3D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5D1CB1E"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elementy klimatyzacji zunifikowane z układem ogrzewania.</w:t>
            </w:r>
          </w:p>
        </w:tc>
      </w:tr>
      <w:tr w:rsidR="00837558" w:rsidRPr="001759B8" w14:paraId="19E5FEA8" w14:textId="77777777">
        <w:trPr>
          <w:cantSplit/>
          <w:trHeight w:val="397"/>
        </w:trPr>
        <w:tc>
          <w:tcPr>
            <w:tcW w:w="2550" w:type="dxa"/>
            <w:vMerge/>
            <w:vAlign w:val="center"/>
          </w:tcPr>
          <w:p w14:paraId="63E5B14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DCF6F19"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liczba urządzeń w przestrzeni pasażerskiej 2 sztuki w pojeździe, po jednej w każdym członie,</w:t>
            </w:r>
          </w:p>
        </w:tc>
      </w:tr>
      <w:tr w:rsidR="00837558" w:rsidRPr="001759B8" w14:paraId="315EDC78" w14:textId="77777777" w:rsidTr="004609CA">
        <w:trPr>
          <w:cantSplit/>
          <w:trHeight w:val="1098"/>
        </w:trPr>
        <w:tc>
          <w:tcPr>
            <w:tcW w:w="2550" w:type="dxa"/>
            <w:vMerge/>
            <w:vAlign w:val="center"/>
          </w:tcPr>
          <w:p w14:paraId="27672E2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3C624DB5"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klimatyzacyjny przestrzeni pasażerskiej i kabiny kierowcy musi być dostarczony wraz z 10-letnim pakietem serwisowo-gwarancyjnym, obejmującym:</w:t>
            </w:r>
          </w:p>
          <w:p w14:paraId="224BF3CB" w14:textId="77777777" w:rsidR="00002B2A" w:rsidRPr="001759B8" w:rsidRDefault="00AE1958" w:rsidP="00837558">
            <w:pPr>
              <w:numPr>
                <w:ilvl w:val="0"/>
                <w:numId w:val="34"/>
              </w:numPr>
              <w:pBdr>
                <w:top w:val="nil"/>
                <w:left w:val="nil"/>
                <w:bottom w:val="nil"/>
                <w:right w:val="nil"/>
                <w:between w:val="nil"/>
              </w:pBdr>
              <w:tabs>
                <w:tab w:val="left" w:pos="406"/>
                <w:tab w:val="center" w:pos="779"/>
                <w:tab w:val="center" w:pos="4536"/>
                <w:tab w:val="right" w:pos="9072"/>
                <w:tab w:val="center"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elementy klimatyzacji oraz materiały eksploatacyjne,</w:t>
            </w:r>
          </w:p>
          <w:p w14:paraId="56D480D2" w14:textId="77777777" w:rsidR="00002B2A" w:rsidRPr="001759B8" w:rsidRDefault="00AE1958" w:rsidP="00837558">
            <w:pPr>
              <w:numPr>
                <w:ilvl w:val="0"/>
                <w:numId w:val="36"/>
              </w:numPr>
              <w:pBdr>
                <w:top w:val="nil"/>
                <w:left w:val="nil"/>
                <w:bottom w:val="nil"/>
                <w:right w:val="nil"/>
                <w:between w:val="nil"/>
              </w:pBdr>
              <w:tabs>
                <w:tab w:val="left" w:pos="406"/>
                <w:tab w:val="center" w:pos="779"/>
                <w:tab w:val="center" w:pos="4536"/>
                <w:tab w:val="right" w:pos="9072"/>
                <w:tab w:val="center"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czynności obsługowe, naprawcze, kontrolne i legalizacyjne.</w:t>
            </w:r>
          </w:p>
        </w:tc>
      </w:tr>
      <w:tr w:rsidR="00837558" w:rsidRPr="001759B8" w14:paraId="1A67FDCA" w14:textId="77777777" w:rsidTr="0013446F">
        <w:trPr>
          <w:cantSplit/>
          <w:trHeight w:val="167"/>
        </w:trPr>
        <w:tc>
          <w:tcPr>
            <w:tcW w:w="2550" w:type="dxa"/>
            <w:vMerge/>
            <w:vAlign w:val="center"/>
          </w:tcPr>
          <w:p w14:paraId="7E0CD4E5" w14:textId="77777777" w:rsidR="0013446F" w:rsidRPr="001759B8" w:rsidRDefault="0013446F"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4D503E04" w14:textId="227FFC29" w:rsidR="0013446F" w:rsidRPr="001759B8" w:rsidRDefault="0013446F"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oczyszczanie powietrza zagwarantowane poprzez zastosowanie filtrów wielokrotnego użytku</w:t>
            </w:r>
          </w:p>
        </w:tc>
      </w:tr>
      <w:tr w:rsidR="00837558" w:rsidRPr="001759B8" w14:paraId="149D3BB7" w14:textId="77777777">
        <w:trPr>
          <w:cantSplit/>
          <w:trHeight w:val="510"/>
        </w:trPr>
        <w:tc>
          <w:tcPr>
            <w:tcW w:w="2550" w:type="dxa"/>
            <w:vMerge/>
            <w:vAlign w:val="center"/>
          </w:tcPr>
          <w:p w14:paraId="1F3CBBD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7FDFAB1"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UWAGA. </w:t>
            </w:r>
          </w:p>
          <w:p w14:paraId="65875A39" w14:textId="77777777" w:rsidR="00002B2A" w:rsidRPr="001759B8" w:rsidRDefault="00AE1958" w:rsidP="00837558">
            <w:pPr>
              <w:pBdr>
                <w:top w:val="nil"/>
                <w:left w:val="nil"/>
                <w:bottom w:val="nil"/>
                <w:right w:val="nil"/>
                <w:between w:val="nil"/>
              </w:pBdr>
              <w:tabs>
                <w:tab w:val="center" w:pos="4536"/>
                <w:tab w:val="right" w:pos="9072"/>
                <w:tab w:val="center"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Ilość czynnika chłodzącego podlega kryterium oceny ofert.</w:t>
            </w:r>
          </w:p>
        </w:tc>
      </w:tr>
    </w:tbl>
    <w:p w14:paraId="6F088A62"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3"/>
        <w:tblW w:w="104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60"/>
      </w:tblGrid>
      <w:tr w:rsidR="00837558" w:rsidRPr="001759B8" w14:paraId="37CA31E3" w14:textId="77777777">
        <w:trPr>
          <w:trHeight w:val="1531"/>
        </w:trPr>
        <w:tc>
          <w:tcPr>
            <w:tcW w:w="2550" w:type="dxa"/>
            <w:shd w:val="clear" w:color="auto" w:fill="D9D9D9"/>
            <w:vAlign w:val="center"/>
          </w:tcPr>
          <w:p w14:paraId="35B1C69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60" w:type="dxa"/>
            <w:shd w:val="clear" w:color="auto" w:fill="D9D9D9"/>
            <w:vAlign w:val="center"/>
          </w:tcPr>
          <w:p w14:paraId="001B70F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DF0034A" w14:textId="77777777">
        <w:trPr>
          <w:trHeight w:val="227"/>
        </w:trPr>
        <w:tc>
          <w:tcPr>
            <w:tcW w:w="2550" w:type="dxa"/>
            <w:shd w:val="clear" w:color="auto" w:fill="808080"/>
            <w:vAlign w:val="center"/>
          </w:tcPr>
          <w:p w14:paraId="62E8B019"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60" w:type="dxa"/>
            <w:shd w:val="clear" w:color="auto" w:fill="808080"/>
            <w:vAlign w:val="center"/>
          </w:tcPr>
          <w:p w14:paraId="13B8A71F"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7F6689EC" w14:textId="77777777">
        <w:trPr>
          <w:cantSplit/>
          <w:trHeight w:val="454"/>
        </w:trPr>
        <w:tc>
          <w:tcPr>
            <w:tcW w:w="10410" w:type="dxa"/>
            <w:gridSpan w:val="2"/>
            <w:shd w:val="clear" w:color="auto" w:fill="DFDFDF"/>
            <w:vAlign w:val="center"/>
          </w:tcPr>
          <w:p w14:paraId="6BBAFC1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6AA7EF4C" w14:textId="77777777">
        <w:trPr>
          <w:cantSplit/>
          <w:trHeight w:val="680"/>
        </w:trPr>
        <w:tc>
          <w:tcPr>
            <w:tcW w:w="2550" w:type="dxa"/>
            <w:vMerge w:val="restart"/>
            <w:vAlign w:val="center"/>
          </w:tcPr>
          <w:p w14:paraId="1BC6152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9.7.  Lakierowanie:</w:t>
            </w:r>
          </w:p>
        </w:tc>
        <w:tc>
          <w:tcPr>
            <w:tcW w:w="7860" w:type="dxa"/>
            <w:vAlign w:val="center"/>
          </w:tcPr>
          <w:p w14:paraId="19263ABC" w14:textId="77777777" w:rsidR="00002B2A" w:rsidRPr="001759B8" w:rsidRDefault="00AE1958" w:rsidP="00837558">
            <w:pPr>
              <w:numPr>
                <w:ilvl w:val="0"/>
                <w:numId w:val="50"/>
              </w:numPr>
              <w:pBdr>
                <w:top w:val="nil"/>
                <w:left w:val="nil"/>
                <w:bottom w:val="nil"/>
                <w:right w:val="nil"/>
                <w:between w:val="nil"/>
              </w:pBdr>
              <w:tabs>
                <w:tab w:val="left" w:pos="481"/>
                <w:tab w:val="center" w:pos="4536"/>
                <w:tab w:val="right" w:pos="9072"/>
                <w:tab w:val="left"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farbami akrylowymi wieloskładnikowymi z utwardzoną powierzchnią, zgodnie ze wzorem przedstawionym przez Zamawiającego przy podpisaniu umowy, </w:t>
            </w:r>
          </w:p>
        </w:tc>
      </w:tr>
      <w:tr w:rsidR="00837558" w:rsidRPr="001759B8" w14:paraId="41B34DC7" w14:textId="77777777">
        <w:trPr>
          <w:cantSplit/>
          <w:trHeight w:val="510"/>
        </w:trPr>
        <w:tc>
          <w:tcPr>
            <w:tcW w:w="2550" w:type="dxa"/>
            <w:vMerge/>
            <w:vAlign w:val="center"/>
          </w:tcPr>
          <w:p w14:paraId="47942ED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1AD6E8F2" w14:textId="77777777" w:rsidR="00002B2A" w:rsidRPr="001759B8" w:rsidRDefault="00AE1958" w:rsidP="00837558">
            <w:pPr>
              <w:numPr>
                <w:ilvl w:val="0"/>
                <w:numId w:val="50"/>
              </w:numPr>
              <w:pBdr>
                <w:top w:val="nil"/>
                <w:left w:val="nil"/>
                <w:bottom w:val="nil"/>
                <w:right w:val="nil"/>
                <w:between w:val="nil"/>
              </w:pBdr>
              <w:tabs>
                <w:tab w:val="left" w:pos="481"/>
                <w:tab w:val="center" w:pos="4536"/>
                <w:tab w:val="right" w:pos="9072"/>
                <w:tab w:val="left" w:pos="217"/>
                <w:tab w:val="center" w:pos="780"/>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antykorozyjne zabezpieczenie podwozia i profili zamkniętych.</w:t>
            </w:r>
          </w:p>
        </w:tc>
      </w:tr>
      <w:tr w:rsidR="00837558" w:rsidRPr="001759B8" w14:paraId="35C99166" w14:textId="77777777">
        <w:trPr>
          <w:cantSplit/>
          <w:trHeight w:val="454"/>
        </w:trPr>
        <w:tc>
          <w:tcPr>
            <w:tcW w:w="10410" w:type="dxa"/>
            <w:gridSpan w:val="2"/>
            <w:shd w:val="clear" w:color="auto" w:fill="DFDFDF"/>
            <w:vAlign w:val="center"/>
          </w:tcPr>
          <w:p w14:paraId="16BB982C" w14:textId="77777777" w:rsidR="00002B2A" w:rsidRPr="001759B8" w:rsidRDefault="00AE1958" w:rsidP="00837558">
            <w:pPr>
              <w:pBdr>
                <w:top w:val="nil"/>
                <w:left w:val="nil"/>
                <w:bottom w:val="nil"/>
                <w:right w:val="nil"/>
                <w:between w:val="nil"/>
              </w:pBdr>
              <w:tabs>
                <w:tab w:val="left" w:pos="481"/>
              </w:tabs>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10. Wyposażenie wnętrza.</w:t>
            </w:r>
          </w:p>
        </w:tc>
      </w:tr>
      <w:tr w:rsidR="00837558" w:rsidRPr="001759B8" w14:paraId="285996AB" w14:textId="77777777">
        <w:trPr>
          <w:cantSplit/>
          <w:trHeight w:val="680"/>
        </w:trPr>
        <w:tc>
          <w:tcPr>
            <w:tcW w:w="2550" w:type="dxa"/>
            <w:vMerge w:val="restart"/>
            <w:vAlign w:val="center"/>
          </w:tcPr>
          <w:p w14:paraId="10DBBF7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lastRenderedPageBreak/>
              <w:t>10.1. Kabina kierowcy:</w:t>
            </w:r>
          </w:p>
          <w:p w14:paraId="594DD22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1985429F"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kabina kierowcy typu zamkniętego, doprowadzona do szyby przedniej z oszklonymi drzwiami do przestrzeni pasażerskiej zamykanymi na zamek patentowy,</w:t>
            </w:r>
          </w:p>
        </w:tc>
      </w:tr>
      <w:tr w:rsidR="00837558" w:rsidRPr="001759B8" w14:paraId="1D6D03C9" w14:textId="77777777" w:rsidTr="004609CA">
        <w:trPr>
          <w:cantSplit/>
          <w:trHeight w:val="509"/>
        </w:trPr>
        <w:tc>
          <w:tcPr>
            <w:tcW w:w="2550" w:type="dxa"/>
            <w:vMerge/>
            <w:vAlign w:val="center"/>
          </w:tcPr>
          <w:p w14:paraId="0FF5EDD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68B25B7F"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drzwi wyposażone w okienko przesuwne lub uchylne w kierunku dolnym i pulpit umożliwiający sprzedaż biletów na przystankach,</w:t>
            </w:r>
          </w:p>
        </w:tc>
      </w:tr>
      <w:tr w:rsidR="00837558" w:rsidRPr="001759B8" w14:paraId="1771E361" w14:textId="77777777" w:rsidTr="004609CA">
        <w:trPr>
          <w:cantSplit/>
          <w:trHeight w:val="802"/>
        </w:trPr>
        <w:tc>
          <w:tcPr>
            <w:tcW w:w="2550" w:type="dxa"/>
            <w:vMerge/>
            <w:vAlign w:val="center"/>
          </w:tcPr>
          <w:p w14:paraId="7A36F80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29D625B9"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fotel kierowcy  z wielopołożeniową możliwością regulacji siedziska i oparcia, zawieszony pneumatycznie, wyposażony w zagłówek i trzypunktowy pas bezpieczeństwa oraz dodatkowo w dwa pokrowce wykonane z takiego materiału jak poszycie fotela, </w:t>
            </w:r>
          </w:p>
        </w:tc>
      </w:tr>
      <w:tr w:rsidR="00837558" w:rsidRPr="001759B8" w14:paraId="267C176E" w14:textId="77777777" w:rsidTr="004609CA">
        <w:trPr>
          <w:cantSplit/>
          <w:trHeight w:val="700"/>
        </w:trPr>
        <w:tc>
          <w:tcPr>
            <w:tcW w:w="2550" w:type="dxa"/>
            <w:vMerge/>
            <w:vAlign w:val="center"/>
          </w:tcPr>
          <w:p w14:paraId="072CCA6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5C5E3DF7" w14:textId="77777777" w:rsidR="00002B2A" w:rsidRPr="001759B8" w:rsidRDefault="00AE1958" w:rsidP="00837558">
            <w:pPr>
              <w:numPr>
                <w:ilvl w:val="0"/>
                <w:numId w:val="14"/>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nad miejscem kierowcy przestrzeń przeznaczona na sprzęt elektroniczny, np.: radioodtwarzacz lub inne </w:t>
            </w:r>
            <w:r w:rsidRPr="001759B8">
              <w:rPr>
                <w:rFonts w:asciiTheme="majorHAnsi" w:eastAsia="Times New Roman" w:hAnsiTheme="majorHAnsi" w:cstheme="majorHAnsi"/>
                <w:sz w:val="16"/>
                <w:szCs w:val="16"/>
              </w:rPr>
              <w:br/>
              <w:t>wg ustaleń z Zamawiającym, (zamontowane urządzenia powinny być odpowiednio skierowane na kierowcę),</w:t>
            </w:r>
          </w:p>
        </w:tc>
      </w:tr>
      <w:tr w:rsidR="00837558" w:rsidRPr="001759B8" w14:paraId="2423EA14" w14:textId="77777777" w:rsidTr="004609CA">
        <w:trPr>
          <w:cantSplit/>
          <w:trHeight w:val="696"/>
        </w:trPr>
        <w:tc>
          <w:tcPr>
            <w:tcW w:w="2550" w:type="dxa"/>
            <w:vMerge/>
            <w:vAlign w:val="center"/>
          </w:tcPr>
          <w:p w14:paraId="019BA3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4AE090E8" w14:textId="77777777" w:rsidR="00002B2A" w:rsidRPr="001759B8" w:rsidRDefault="00AE1958" w:rsidP="00837558">
            <w:pPr>
              <w:numPr>
                <w:ilvl w:val="0"/>
                <w:numId w:val="14"/>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wyposażona w nowoczesny, ergonomiczny pulpit kierowcy z regulacją położenia kolumny kierownicy wraz </w:t>
            </w:r>
            <w:r w:rsidRPr="001759B8">
              <w:rPr>
                <w:rFonts w:asciiTheme="majorHAnsi" w:eastAsia="Times New Roman" w:hAnsiTheme="majorHAnsi" w:cstheme="majorHAnsi"/>
                <w:sz w:val="16"/>
                <w:szCs w:val="16"/>
              </w:rPr>
              <w:br/>
              <w:t>z tablicą wskaźników, z możliwością wymiany pojedynczych przełączników (klawiszy),</w:t>
            </w:r>
          </w:p>
        </w:tc>
      </w:tr>
      <w:tr w:rsidR="00837558" w:rsidRPr="001759B8" w14:paraId="0A727888" w14:textId="77777777" w:rsidTr="004609CA">
        <w:trPr>
          <w:cantSplit/>
          <w:trHeight w:val="1015"/>
        </w:trPr>
        <w:tc>
          <w:tcPr>
            <w:tcW w:w="2550" w:type="dxa"/>
            <w:vMerge/>
            <w:vAlign w:val="center"/>
          </w:tcPr>
          <w:p w14:paraId="10D7BF6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3FD5DC55" w14:textId="77777777" w:rsidR="00002B2A" w:rsidRPr="001759B8" w:rsidRDefault="00AE1958" w:rsidP="00837558">
            <w:pPr>
              <w:numPr>
                <w:ilvl w:val="0"/>
                <w:numId w:val="14"/>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tablica wskaźników pulpitu z zestawem kontrolek i ciekłokrystalicznym wyświetlaczem wielofunkcyjnym LCD informującym kierowcę na bieżąco o stanie technicznym pojazdu, wyposażona w: prędkościomierz zintegrowany z drogomierzem i licznikiem przebiegu dziennego, licznik zużytego paliwa wodorowego. Wyświetlacz LCD wyświetlający komunikaty tekstowe w języku polskim lub/i graficzne o stanie faktycznym instalacji i układów autobusu,</w:t>
            </w:r>
          </w:p>
        </w:tc>
      </w:tr>
    </w:tbl>
    <w:tbl>
      <w:tblPr>
        <w:tblStyle w:val="afffffffff4"/>
        <w:tblW w:w="103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30"/>
      </w:tblGrid>
      <w:tr w:rsidR="00837558" w:rsidRPr="001759B8" w14:paraId="27F6A4BC" w14:textId="77777777" w:rsidTr="004609CA">
        <w:trPr>
          <w:trHeight w:val="1139"/>
        </w:trPr>
        <w:tc>
          <w:tcPr>
            <w:tcW w:w="2550" w:type="dxa"/>
            <w:shd w:val="clear" w:color="auto" w:fill="D9D9D9"/>
            <w:vAlign w:val="center"/>
          </w:tcPr>
          <w:p w14:paraId="1E1EC637"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30" w:type="dxa"/>
            <w:shd w:val="clear" w:color="auto" w:fill="D9D9D9"/>
            <w:vAlign w:val="center"/>
          </w:tcPr>
          <w:p w14:paraId="1DA6ED9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F57D0F4" w14:textId="77777777">
        <w:trPr>
          <w:trHeight w:val="227"/>
        </w:trPr>
        <w:tc>
          <w:tcPr>
            <w:tcW w:w="2550" w:type="dxa"/>
            <w:shd w:val="clear" w:color="auto" w:fill="808080"/>
            <w:vAlign w:val="center"/>
          </w:tcPr>
          <w:p w14:paraId="3C1A8E13"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30" w:type="dxa"/>
            <w:shd w:val="clear" w:color="auto" w:fill="808080"/>
            <w:vAlign w:val="center"/>
          </w:tcPr>
          <w:p w14:paraId="61C93735"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8C8C7F0" w14:textId="77777777">
        <w:trPr>
          <w:cantSplit/>
          <w:trHeight w:val="454"/>
        </w:trPr>
        <w:tc>
          <w:tcPr>
            <w:tcW w:w="10380" w:type="dxa"/>
            <w:gridSpan w:val="2"/>
            <w:shd w:val="clear" w:color="auto" w:fill="DFDFDF"/>
            <w:vAlign w:val="center"/>
          </w:tcPr>
          <w:p w14:paraId="66F825A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5DBC309A" w14:textId="77777777" w:rsidTr="00837558">
        <w:trPr>
          <w:cantSplit/>
          <w:trHeight w:val="242"/>
        </w:trPr>
        <w:tc>
          <w:tcPr>
            <w:tcW w:w="2550" w:type="dxa"/>
            <w:vAlign w:val="center"/>
          </w:tcPr>
          <w:p w14:paraId="29AB275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10.1. Kabina kierowcy:</w:t>
            </w:r>
          </w:p>
          <w:p w14:paraId="261116B0"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shd w:val="clear" w:color="auto" w:fill="auto"/>
            <w:vAlign w:val="center"/>
          </w:tcPr>
          <w:p w14:paraId="78A02EDB" w14:textId="77777777" w:rsidR="00002B2A" w:rsidRPr="001759B8" w:rsidRDefault="00AE1958" w:rsidP="00D83164">
            <w:pPr>
              <w:numPr>
                <w:ilvl w:val="0"/>
                <w:numId w:val="14"/>
              </w:numPr>
              <w:pBdr>
                <w:top w:val="nil"/>
                <w:left w:val="nil"/>
                <w:bottom w:val="nil"/>
                <w:right w:val="nil"/>
                <w:between w:val="nil"/>
              </w:pBdr>
              <w:tabs>
                <w:tab w:val="center" w:pos="491"/>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deska rozdzielcza kierowcy wraz z wyświetlaczem LCD informująca min. o: </w:t>
            </w:r>
          </w:p>
          <w:p w14:paraId="34328E5B"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średnim zużyciu wodoru przez autobus (kg/100 km) z funkcją kasowania uzyskanego wyniku za ostatni przebieg, </w:t>
            </w:r>
          </w:p>
          <w:p w14:paraId="128C0A36"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procentowym poziomie naładowania magazynu energii, z zaznaczoną strefą tzw. „rezerwy energii”, tj. niskiego stanu energii magazynu energii - 20% SOC,</w:t>
            </w:r>
          </w:p>
          <w:p w14:paraId="2170623B"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ilości paliwa wodorowego, </w:t>
            </w:r>
          </w:p>
          <w:p w14:paraId="6F753624"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szacowanym do wykonania przebiegu (w km) na pozostałym stanie wodoru w magazynie wodoru, </w:t>
            </w:r>
          </w:p>
          <w:p w14:paraId="7EAAF291"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awarii układu centralnego smarowania, </w:t>
            </w:r>
          </w:p>
          <w:p w14:paraId="7F28AFAA"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niskim poziomie cieczy chłodzącej w układzie ogrzewania, </w:t>
            </w:r>
          </w:p>
          <w:p w14:paraId="56E80ADC"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zbyt wysokiej temperaturze cieczy chłodzącej, </w:t>
            </w:r>
          </w:p>
          <w:p w14:paraId="1EF58EBD"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wodorowego ogniwa paliwowego,</w:t>
            </w:r>
          </w:p>
          <w:p w14:paraId="4D71A2F4"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elektrycznego układu napędowego,</w:t>
            </w:r>
          </w:p>
          <w:p w14:paraId="1B85509F"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aktywnym ASR,</w:t>
            </w:r>
          </w:p>
          <w:p w14:paraId="64729F6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układu ABS/ASR/EBS,</w:t>
            </w:r>
          </w:p>
          <w:p w14:paraId="1C5A22BD"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zużytych okładzinach hamulcowych,</w:t>
            </w:r>
          </w:p>
          <w:p w14:paraId="48F36ADA"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zbyt niskim ciśnieniu zasilania 1-go lub 2-go obwodu  </w:t>
            </w:r>
          </w:p>
          <w:p w14:paraId="3D56FDE5"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hamulcowego,</w:t>
            </w:r>
          </w:p>
          <w:p w14:paraId="4D5705B8"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hamulcu postojowym (ręczny),</w:t>
            </w:r>
          </w:p>
          <w:p w14:paraId="1E834148"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multipleksera,</w:t>
            </w:r>
          </w:p>
          <w:p w14:paraId="2C6C2E0A"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awaryjnym otwieraniu drzwi,</w:t>
            </w:r>
          </w:p>
          <w:p w14:paraId="4D2F090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regulacji zawieszenia pneumatycznego (wysoki, niski </w:t>
            </w:r>
          </w:p>
          <w:p w14:paraId="207A31C1"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poziom lub przyklęk autobusu),</w:t>
            </w:r>
          </w:p>
          <w:p w14:paraId="0AD37549"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pneumatycznego układu zawieszenia,</w:t>
            </w:r>
          </w:p>
          <w:p w14:paraId="6D471F86"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uszkodzeniu obwodu oświetlenia zewnętrznego, </w:t>
            </w:r>
          </w:p>
          <w:p w14:paraId="5C9145BF"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temperaturze zewnętrznej powietrza,</w:t>
            </w:r>
          </w:p>
          <w:p w14:paraId="4C2DAA25"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aktualnej dacie i czasie,</w:t>
            </w:r>
          </w:p>
          <w:p w14:paraId="0EE52DA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otwartej pokrywie (klapa) komory silnika lub innej pokrywie obsługowej zewnętrznej,</w:t>
            </w:r>
          </w:p>
          <w:p w14:paraId="09151BD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tylnym świetle przeciwmgłowym,</w:t>
            </w:r>
          </w:p>
          <w:p w14:paraId="09D9B51D"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podgrzewaniu lusterka zewnętrznego,</w:t>
            </w:r>
          </w:p>
          <w:p w14:paraId="0005E13F"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pracy - (załączony) dodatkowego agregatu grzewczego układu ogrzewania,</w:t>
            </w:r>
          </w:p>
          <w:p w14:paraId="7C9EDAD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pracy - włączonej klimatyzacji,</w:t>
            </w:r>
          </w:p>
          <w:p w14:paraId="753E69B5"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przystanku na żądanie wózek inwalidzki/ wózek dziecięcy (należy otworzyć dane drzwi pasażerskie),</w:t>
            </w:r>
          </w:p>
          <w:p w14:paraId="766A3944"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przystanku na żądanie – (należy otworzyć dane drzwi pasażerskie),</w:t>
            </w:r>
          </w:p>
          <w:p w14:paraId="6423D0EC"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drzwi otwarte/zamknięte,</w:t>
            </w:r>
          </w:p>
          <w:p w14:paraId="4D12EB3D"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włączonym zezwoleniu na otwarcie drzwi przez pasażerów, </w:t>
            </w:r>
          </w:p>
          <w:p w14:paraId="69D76683"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skrzydło pierwszych drzwi zablokowane,</w:t>
            </w:r>
          </w:p>
          <w:p w14:paraId="0784AA40"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 hamulec przystankowy,</w:t>
            </w:r>
          </w:p>
          <w:p w14:paraId="078419FE"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podłączono sprężone powietrze z źródła zewnętrznego,</w:t>
            </w:r>
          </w:p>
          <w:p w14:paraId="71E5D659"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odbiorniku mocy przed stacyjką (np. oświetlenie wewnątrz autobusu),</w:t>
            </w:r>
          </w:p>
          <w:p w14:paraId="195D1390"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przegubu.</w:t>
            </w:r>
          </w:p>
          <w:p w14:paraId="22C43F46"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przypadku wystąpienia kilku usterek jednocześnie, informacja o konieczności przełączenia (zmiany) typu wyświetlanych treści (informacji),</w:t>
            </w:r>
          </w:p>
        </w:tc>
      </w:tr>
    </w:tbl>
    <w:p w14:paraId="17A16B6D"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5"/>
        <w:tblW w:w="103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45"/>
      </w:tblGrid>
      <w:tr w:rsidR="00837558" w:rsidRPr="001759B8" w14:paraId="6E851D6D" w14:textId="77777777">
        <w:trPr>
          <w:trHeight w:val="1531"/>
        </w:trPr>
        <w:tc>
          <w:tcPr>
            <w:tcW w:w="2550" w:type="dxa"/>
            <w:shd w:val="clear" w:color="auto" w:fill="D9D9D9"/>
            <w:vAlign w:val="center"/>
          </w:tcPr>
          <w:p w14:paraId="26A2E22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45" w:type="dxa"/>
            <w:shd w:val="clear" w:color="auto" w:fill="D9D9D9"/>
            <w:vAlign w:val="center"/>
          </w:tcPr>
          <w:p w14:paraId="51CADCCA"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CF8FCDA" w14:textId="77777777">
        <w:trPr>
          <w:trHeight w:val="227"/>
        </w:trPr>
        <w:tc>
          <w:tcPr>
            <w:tcW w:w="2550" w:type="dxa"/>
            <w:shd w:val="clear" w:color="auto" w:fill="808080"/>
            <w:vAlign w:val="center"/>
          </w:tcPr>
          <w:p w14:paraId="03C6DBF5"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45" w:type="dxa"/>
            <w:shd w:val="clear" w:color="auto" w:fill="808080"/>
            <w:vAlign w:val="center"/>
          </w:tcPr>
          <w:p w14:paraId="7EF0F521"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8E10751" w14:textId="77777777">
        <w:trPr>
          <w:cantSplit/>
          <w:trHeight w:val="454"/>
        </w:trPr>
        <w:tc>
          <w:tcPr>
            <w:tcW w:w="10395" w:type="dxa"/>
            <w:gridSpan w:val="2"/>
            <w:shd w:val="clear" w:color="auto" w:fill="DFDFDF"/>
            <w:vAlign w:val="center"/>
          </w:tcPr>
          <w:p w14:paraId="77093FC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19919388" w14:textId="77777777">
        <w:trPr>
          <w:cantSplit/>
          <w:trHeight w:val="604"/>
        </w:trPr>
        <w:tc>
          <w:tcPr>
            <w:tcW w:w="2550" w:type="dxa"/>
            <w:vMerge w:val="restart"/>
            <w:shd w:val="clear" w:color="auto" w:fill="auto"/>
            <w:vAlign w:val="center"/>
          </w:tcPr>
          <w:p w14:paraId="2BE28DA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10.1. Kabina kierowcy:</w:t>
            </w:r>
          </w:p>
          <w:p w14:paraId="2D616111"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shd w:val="clear" w:color="auto" w:fill="BFBFBF"/>
            <w:vAlign w:val="center"/>
          </w:tcPr>
          <w:p w14:paraId="0BD58665"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right="72"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Należy podać markę i typ pulpitu kierowcy</w:t>
            </w:r>
          </w:p>
        </w:tc>
      </w:tr>
      <w:tr w:rsidR="00837558" w:rsidRPr="001759B8" w14:paraId="1CD3A203" w14:textId="77777777">
        <w:trPr>
          <w:cantSplit/>
          <w:trHeight w:val="397"/>
        </w:trPr>
        <w:tc>
          <w:tcPr>
            <w:tcW w:w="2550" w:type="dxa"/>
            <w:vMerge/>
            <w:shd w:val="clear" w:color="auto" w:fill="auto"/>
            <w:vAlign w:val="center"/>
          </w:tcPr>
          <w:p w14:paraId="00D57CC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1920DD39"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tachograf niedopuszczalny. Zamawiający wymaga przygotowania miejsca pod ewentualny montaż tachografu, w tzw. „trójzębie” wraz z przygotowaniem  niezbędnej instalacji elektrycznej oraz  otworu montażowego wraz z zaślepieniem,</w:t>
            </w:r>
          </w:p>
        </w:tc>
      </w:tr>
      <w:tr w:rsidR="00837558" w:rsidRPr="001759B8" w14:paraId="03993E71" w14:textId="77777777">
        <w:trPr>
          <w:cantSplit/>
          <w:trHeight w:val="510"/>
        </w:trPr>
        <w:tc>
          <w:tcPr>
            <w:tcW w:w="2550" w:type="dxa"/>
            <w:vMerge/>
            <w:shd w:val="clear" w:color="auto" w:fill="auto"/>
            <w:vAlign w:val="center"/>
          </w:tcPr>
          <w:p w14:paraId="7DFB04F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21F9B4C9"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roleta przeciwsłoneczna na lewej części szyby przedniej oraz na szybie bocznej z lewej strony kierowcy,</w:t>
            </w:r>
          </w:p>
        </w:tc>
      </w:tr>
      <w:tr w:rsidR="00837558" w:rsidRPr="001759B8" w14:paraId="5704B993" w14:textId="77777777">
        <w:trPr>
          <w:cantSplit/>
          <w:trHeight w:val="680"/>
        </w:trPr>
        <w:tc>
          <w:tcPr>
            <w:tcW w:w="2550" w:type="dxa"/>
            <w:vMerge/>
            <w:shd w:val="clear" w:color="auto" w:fill="auto"/>
            <w:vAlign w:val="center"/>
          </w:tcPr>
          <w:p w14:paraId="28FD2A1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1344F201"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zamykany na klucz schowek na drobne przedmioty oraz min. jeden wieszak na ubranie kierowcy umieszczony na wewnętrznej stronie ścianki działowej kabiny,</w:t>
            </w:r>
          </w:p>
        </w:tc>
      </w:tr>
      <w:tr w:rsidR="00837558" w:rsidRPr="001759B8" w14:paraId="7CA31B04" w14:textId="77777777">
        <w:trPr>
          <w:cantSplit/>
          <w:trHeight w:val="680"/>
        </w:trPr>
        <w:tc>
          <w:tcPr>
            <w:tcW w:w="2550" w:type="dxa"/>
            <w:vMerge/>
            <w:shd w:val="clear" w:color="auto" w:fill="auto"/>
            <w:vAlign w:val="center"/>
          </w:tcPr>
          <w:p w14:paraId="6B5012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79E260A9"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wyposażona w radio samochodowe z odpowiednim osprzętem (głośnik, antena z możliwością skręcenia </w:t>
            </w:r>
            <w:r w:rsidRPr="001759B8">
              <w:rPr>
                <w:rFonts w:asciiTheme="majorHAnsi" w:eastAsia="Times New Roman" w:hAnsiTheme="majorHAnsi" w:cstheme="majorHAnsi"/>
                <w:sz w:val="16"/>
                <w:szCs w:val="16"/>
              </w:rPr>
              <w:br/>
              <w:t>w pozycję poziomą),</w:t>
            </w:r>
          </w:p>
        </w:tc>
      </w:tr>
      <w:tr w:rsidR="00837558" w:rsidRPr="001759B8" w14:paraId="2D4A4CD8" w14:textId="77777777">
        <w:trPr>
          <w:cantSplit/>
          <w:trHeight w:val="454"/>
        </w:trPr>
        <w:tc>
          <w:tcPr>
            <w:tcW w:w="2550" w:type="dxa"/>
            <w:vMerge/>
            <w:shd w:val="clear" w:color="auto" w:fill="auto"/>
            <w:vAlign w:val="center"/>
          </w:tcPr>
          <w:p w14:paraId="185070C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610238CF"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gniazdo zapalniczki 12V (zasilane przed stacyjką), zabezpieczone bezpiecznikiem,</w:t>
            </w:r>
          </w:p>
        </w:tc>
      </w:tr>
      <w:tr w:rsidR="00837558" w:rsidRPr="001759B8" w14:paraId="489D49CD" w14:textId="77777777">
        <w:trPr>
          <w:cantSplit/>
          <w:trHeight w:val="567"/>
        </w:trPr>
        <w:tc>
          <w:tcPr>
            <w:tcW w:w="2550" w:type="dxa"/>
            <w:vMerge/>
            <w:shd w:val="clear" w:color="auto" w:fill="auto"/>
            <w:vAlign w:val="center"/>
          </w:tcPr>
          <w:p w14:paraId="1672C6A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4C3C83E8"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podwójne gniazdo USB 5V/2A (zasilane przed stacyjką i zabezpieczone bezpiecznikiem),</w:t>
            </w:r>
          </w:p>
        </w:tc>
      </w:tr>
      <w:tr w:rsidR="00837558" w:rsidRPr="001759B8" w14:paraId="5D92F52B" w14:textId="77777777">
        <w:trPr>
          <w:cantSplit/>
          <w:trHeight w:val="680"/>
        </w:trPr>
        <w:tc>
          <w:tcPr>
            <w:tcW w:w="2550" w:type="dxa"/>
            <w:vMerge/>
            <w:shd w:val="clear" w:color="auto" w:fill="auto"/>
            <w:vAlign w:val="center"/>
          </w:tcPr>
          <w:p w14:paraId="5525143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vAlign w:val="center"/>
          </w:tcPr>
          <w:p w14:paraId="0A864F0A"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uchwyt na telefon typu smartfon, zamontowane na desce rozdzielczej, w miejscu uzgodnionym z Zamawiającym,</w:t>
            </w:r>
          </w:p>
        </w:tc>
      </w:tr>
      <w:tr w:rsidR="00837558" w:rsidRPr="001759B8" w14:paraId="7DD092E6" w14:textId="77777777">
        <w:trPr>
          <w:cantSplit/>
          <w:trHeight w:val="510"/>
        </w:trPr>
        <w:tc>
          <w:tcPr>
            <w:tcW w:w="2550" w:type="dxa"/>
            <w:vMerge/>
            <w:shd w:val="clear" w:color="auto" w:fill="auto"/>
            <w:vAlign w:val="center"/>
          </w:tcPr>
          <w:p w14:paraId="69D457D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vAlign w:val="center"/>
          </w:tcPr>
          <w:p w14:paraId="123B08E2"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wyposażona w podstawkę pod rozkład jazdy z oświetleniem punktowym LED, </w:t>
            </w:r>
          </w:p>
        </w:tc>
      </w:tr>
      <w:tr w:rsidR="00837558" w:rsidRPr="001759B8" w14:paraId="29F92007" w14:textId="77777777">
        <w:trPr>
          <w:cantSplit/>
          <w:trHeight w:val="510"/>
        </w:trPr>
        <w:tc>
          <w:tcPr>
            <w:tcW w:w="2550" w:type="dxa"/>
            <w:vMerge/>
            <w:shd w:val="clear" w:color="auto" w:fill="auto"/>
            <w:vAlign w:val="center"/>
          </w:tcPr>
          <w:p w14:paraId="45A088B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vAlign w:val="center"/>
          </w:tcPr>
          <w:p w14:paraId="3AAA151F"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kolorystyka wnętrza kabiny kierowcy do uzgodnienia z Zamawiającym przy podpisaniu umowy,</w:t>
            </w:r>
          </w:p>
        </w:tc>
      </w:tr>
      <w:tr w:rsidR="00837558" w:rsidRPr="001759B8" w14:paraId="7340DBE7" w14:textId="77777777">
        <w:trPr>
          <w:cantSplit/>
          <w:trHeight w:val="850"/>
        </w:trPr>
        <w:tc>
          <w:tcPr>
            <w:tcW w:w="2550" w:type="dxa"/>
            <w:vMerge/>
            <w:shd w:val="clear" w:color="auto" w:fill="auto"/>
            <w:vAlign w:val="center"/>
          </w:tcPr>
          <w:p w14:paraId="554E773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vAlign w:val="center"/>
          </w:tcPr>
          <w:p w14:paraId="3E418966"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oświetlenie punktowe pozwalające na sprawne odczytywanie rozkładów jazdy, sprzedaży biletów oraz wypełnienie kart drogowych; wszystkie lampy w kabinie włączane osobnymi przyciskami.</w:t>
            </w:r>
          </w:p>
        </w:tc>
      </w:tr>
      <w:tr w:rsidR="00837558" w:rsidRPr="001759B8" w14:paraId="19AF4A60" w14:textId="77777777" w:rsidTr="00837558">
        <w:trPr>
          <w:cantSplit/>
          <w:trHeight w:val="850"/>
        </w:trPr>
        <w:tc>
          <w:tcPr>
            <w:tcW w:w="2550" w:type="dxa"/>
            <w:vMerge/>
            <w:shd w:val="clear" w:color="auto" w:fill="auto"/>
            <w:vAlign w:val="center"/>
          </w:tcPr>
          <w:p w14:paraId="1A41228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8251" w14:textId="77777777" w:rsidR="00002B2A" w:rsidRPr="001759B8" w:rsidRDefault="00AE1958" w:rsidP="00837558">
            <w:p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w:t>
            </w:r>
            <w:r w:rsidRPr="001759B8">
              <w:rPr>
                <w:rFonts w:asciiTheme="majorHAnsi" w:eastAsia="Times New Roman" w:hAnsiTheme="majorHAnsi" w:cstheme="majorHAnsi"/>
                <w:sz w:val="16"/>
                <w:szCs w:val="16"/>
              </w:rPr>
              <w:tab/>
              <w:t>uruchomienie układów i systemów pojazdu oraz zdolność podjęcia/rozpoczęcia jazdy przez autobus musi następować jedynie poprzez włączenie stacyjki, pod warunkiem pełnej gotowości wszystkich układów i systemów pojazdu. Zamawiający wymaga maksymalnego uproszczenia procedury uruchomienia pojazdu,</w:t>
            </w:r>
          </w:p>
        </w:tc>
      </w:tr>
      <w:tr w:rsidR="00837558" w:rsidRPr="001759B8" w14:paraId="0AD61547" w14:textId="77777777">
        <w:trPr>
          <w:cantSplit/>
          <w:trHeight w:val="850"/>
        </w:trPr>
        <w:tc>
          <w:tcPr>
            <w:tcW w:w="2550" w:type="dxa"/>
            <w:vMerge/>
            <w:shd w:val="clear" w:color="auto" w:fill="auto"/>
            <w:vAlign w:val="center"/>
          </w:tcPr>
          <w:p w14:paraId="74C4FC6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39F62" w14:textId="77777777" w:rsidR="00002B2A" w:rsidRPr="001759B8" w:rsidRDefault="00AE1958" w:rsidP="00837558">
            <w:p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   w wyłączniki:</w:t>
            </w:r>
          </w:p>
          <w:p w14:paraId="3FD653A2" w14:textId="77777777" w:rsidR="00002B2A" w:rsidRPr="001759B8" w:rsidRDefault="00AE1958" w:rsidP="00837558">
            <w:pPr>
              <w:numPr>
                <w:ilvl w:val="0"/>
                <w:numId w:val="36"/>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główny instalacji DC HV,</w:t>
            </w:r>
          </w:p>
          <w:p w14:paraId="1C53504F" w14:textId="77777777" w:rsidR="00002B2A" w:rsidRPr="001759B8" w:rsidRDefault="00AE1958" w:rsidP="00837558">
            <w:pPr>
              <w:numPr>
                <w:ilvl w:val="0"/>
                <w:numId w:val="36"/>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awaryjny/bezpieczeństwa instalacji 24 V.</w:t>
            </w:r>
          </w:p>
          <w:p w14:paraId="433CB41A" w14:textId="77777777" w:rsidR="00002B2A" w:rsidRPr="001759B8" w:rsidRDefault="00AE1958" w:rsidP="00837558">
            <w:p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Wyłączniki zlokalizowane z lewej strony.</w:t>
            </w:r>
          </w:p>
        </w:tc>
      </w:tr>
    </w:tbl>
    <w:p w14:paraId="51FAF160"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6"/>
        <w:tblW w:w="103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30"/>
      </w:tblGrid>
      <w:tr w:rsidR="00837558" w:rsidRPr="001759B8" w14:paraId="2F7C2A4B" w14:textId="77777777">
        <w:trPr>
          <w:trHeight w:val="1531"/>
        </w:trPr>
        <w:tc>
          <w:tcPr>
            <w:tcW w:w="2550" w:type="dxa"/>
            <w:shd w:val="clear" w:color="auto" w:fill="D9D9D9"/>
            <w:vAlign w:val="center"/>
          </w:tcPr>
          <w:p w14:paraId="230ACCA3"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30" w:type="dxa"/>
            <w:shd w:val="clear" w:color="auto" w:fill="D9D9D9"/>
            <w:vAlign w:val="center"/>
          </w:tcPr>
          <w:p w14:paraId="70595E1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537148C6" w14:textId="77777777">
        <w:trPr>
          <w:trHeight w:val="227"/>
        </w:trPr>
        <w:tc>
          <w:tcPr>
            <w:tcW w:w="2550" w:type="dxa"/>
            <w:shd w:val="clear" w:color="auto" w:fill="808080"/>
            <w:vAlign w:val="center"/>
          </w:tcPr>
          <w:p w14:paraId="496F5C15"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30" w:type="dxa"/>
            <w:shd w:val="clear" w:color="auto" w:fill="808080"/>
            <w:vAlign w:val="center"/>
          </w:tcPr>
          <w:p w14:paraId="502C6D7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7F58A6C" w14:textId="77777777">
        <w:trPr>
          <w:cantSplit/>
          <w:trHeight w:val="454"/>
        </w:trPr>
        <w:tc>
          <w:tcPr>
            <w:tcW w:w="10380" w:type="dxa"/>
            <w:gridSpan w:val="2"/>
            <w:shd w:val="clear" w:color="auto" w:fill="DFDFDF"/>
            <w:vAlign w:val="center"/>
          </w:tcPr>
          <w:p w14:paraId="3C01B12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08034B23" w14:textId="77777777">
        <w:trPr>
          <w:cantSplit/>
          <w:trHeight w:val="510"/>
        </w:trPr>
        <w:tc>
          <w:tcPr>
            <w:tcW w:w="2550" w:type="dxa"/>
            <w:vMerge w:val="restart"/>
            <w:vAlign w:val="center"/>
          </w:tcPr>
          <w:p w14:paraId="11CC0AA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10.2. Podłoga:</w:t>
            </w:r>
          </w:p>
        </w:tc>
        <w:tc>
          <w:tcPr>
            <w:tcW w:w="7830" w:type="dxa"/>
            <w:tcBorders>
              <w:bottom w:val="single" w:sz="4" w:space="0" w:color="000000"/>
            </w:tcBorders>
            <w:vAlign w:val="center"/>
          </w:tcPr>
          <w:p w14:paraId="5BC0A192" w14:textId="77777777" w:rsidR="00002B2A" w:rsidRPr="001759B8" w:rsidRDefault="00AE1958" w:rsidP="00837558">
            <w:pPr>
              <w:numPr>
                <w:ilvl w:val="0"/>
                <w:numId w:val="35"/>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płaska na całej długości autobusu bez stopni wejściowych we wszystkich drzwiach,</w:t>
            </w:r>
          </w:p>
        </w:tc>
      </w:tr>
      <w:tr w:rsidR="00837558" w:rsidRPr="001759B8" w14:paraId="6BF49F1B" w14:textId="77777777">
        <w:trPr>
          <w:cantSplit/>
          <w:trHeight w:val="1215"/>
        </w:trPr>
        <w:tc>
          <w:tcPr>
            <w:tcW w:w="2550" w:type="dxa"/>
            <w:vMerge/>
            <w:vAlign w:val="center"/>
          </w:tcPr>
          <w:p w14:paraId="0166432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4B2BD76F" w14:textId="77777777" w:rsidR="00002B2A" w:rsidRPr="001759B8" w:rsidRDefault="00AE1958" w:rsidP="00837558">
            <w:pPr>
              <w:numPr>
                <w:ilvl w:val="0"/>
                <w:numId w:val="35"/>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drugich i trzecich drzwiach rozkładana ręcznie lub automatycznie rampa (podest) najazdowa - spełniająca wymagania Regulaminu 107 EKG ONZ lub równoważnego - do obsługi wózków inwalidzkich lub dziecięcych, zamontowana w podłodze we wnęce umożliwiającej grawitacyjny odpływ wody na zewnątrz przy wypoziomowanym nadwoziu autobusu,</w:t>
            </w:r>
          </w:p>
        </w:tc>
      </w:tr>
      <w:tr w:rsidR="00837558" w:rsidRPr="001759B8" w14:paraId="5D5C5E0E" w14:textId="77777777">
        <w:trPr>
          <w:cantSplit/>
          <w:trHeight w:val="680"/>
        </w:trPr>
        <w:tc>
          <w:tcPr>
            <w:tcW w:w="2550" w:type="dxa"/>
            <w:vMerge/>
            <w:vAlign w:val="center"/>
          </w:tcPr>
          <w:p w14:paraId="2288B5B0"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71AEE38C" w14:textId="77777777" w:rsidR="00002B2A" w:rsidRPr="001759B8" w:rsidRDefault="00AE1958" w:rsidP="00837558">
            <w:pPr>
              <w:numPr>
                <w:ilvl w:val="0"/>
                <w:numId w:val="35"/>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poszyta wielowarstwową, wodoodporną, trudnopalną sklejką, gwarantującą optymalne wygłuszenie przestrzeni pasażerskiej,</w:t>
            </w:r>
          </w:p>
        </w:tc>
      </w:tr>
      <w:tr w:rsidR="00837558" w:rsidRPr="001759B8" w14:paraId="34B04FC6" w14:textId="77777777">
        <w:trPr>
          <w:cantSplit/>
          <w:trHeight w:val="1020"/>
        </w:trPr>
        <w:tc>
          <w:tcPr>
            <w:tcW w:w="2550" w:type="dxa"/>
            <w:vMerge/>
            <w:vAlign w:val="center"/>
          </w:tcPr>
          <w:p w14:paraId="3B912404"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4A1F7AA1" w14:textId="77777777" w:rsidR="00002B2A" w:rsidRPr="001759B8" w:rsidRDefault="00AE1958" w:rsidP="00837558">
            <w:pPr>
              <w:numPr>
                <w:ilvl w:val="0"/>
                <w:numId w:val="35"/>
              </w:numPr>
              <w:pBdr>
                <w:top w:val="nil"/>
                <w:left w:val="nil"/>
                <w:bottom w:val="nil"/>
                <w:right w:val="nil"/>
                <w:between w:val="nil"/>
              </w:pBdr>
              <w:tabs>
                <w:tab w:val="left" w:pos="40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wykładzina podłogowa szara, gładka, przeciwpoślizgowa jednolita, wykonana ze składników żywicznych; dopuszcza się tradycyjną wykładzinę przeciwpoślizgową (szarą, gładką) zgrzewaną na łączach i wykończoną listwami ozdobnymi,</w:t>
            </w:r>
          </w:p>
        </w:tc>
      </w:tr>
      <w:tr w:rsidR="00837558" w:rsidRPr="001759B8" w14:paraId="0A32C2A6" w14:textId="77777777">
        <w:trPr>
          <w:cantSplit/>
          <w:trHeight w:val="510"/>
        </w:trPr>
        <w:tc>
          <w:tcPr>
            <w:tcW w:w="2550" w:type="dxa"/>
            <w:vMerge/>
            <w:vAlign w:val="center"/>
          </w:tcPr>
          <w:p w14:paraId="6AF13E3C"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43ED85CC" w14:textId="77777777" w:rsidR="00002B2A" w:rsidRPr="001759B8" w:rsidRDefault="00AE1958" w:rsidP="00837558">
            <w:pPr>
              <w:numPr>
                <w:ilvl w:val="0"/>
                <w:numId w:val="35"/>
              </w:numPr>
              <w:pBdr>
                <w:top w:val="nil"/>
                <w:left w:val="nil"/>
                <w:bottom w:val="nil"/>
                <w:right w:val="nil"/>
                <w:between w:val="nil"/>
              </w:pBdr>
              <w:tabs>
                <w:tab w:val="left" w:pos="40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strefach zewnętrznych drzwi pas o szerokości min. 100 mm – żółty, ostrzegawczy,</w:t>
            </w:r>
          </w:p>
        </w:tc>
      </w:tr>
      <w:tr w:rsidR="00837558" w:rsidRPr="001759B8" w14:paraId="47B993C2" w14:textId="77777777">
        <w:trPr>
          <w:cantSplit/>
          <w:trHeight w:val="510"/>
        </w:trPr>
        <w:tc>
          <w:tcPr>
            <w:tcW w:w="2550" w:type="dxa"/>
            <w:vMerge/>
            <w:vAlign w:val="center"/>
          </w:tcPr>
          <w:p w14:paraId="5861FE1F"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425EBE5B" w14:textId="77777777" w:rsidR="00002B2A" w:rsidRPr="001759B8" w:rsidRDefault="00AE1958" w:rsidP="00837558">
            <w:pPr>
              <w:numPr>
                <w:ilvl w:val="0"/>
                <w:numId w:val="35"/>
              </w:numPr>
              <w:pBdr>
                <w:top w:val="nil"/>
                <w:left w:val="nil"/>
                <w:bottom w:val="nil"/>
                <w:right w:val="nil"/>
                <w:between w:val="nil"/>
              </w:pBdr>
              <w:tabs>
                <w:tab w:val="left" w:pos="40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krawędzie podestu, nadkoli oraz stopni wejściowych wyłożone listwami w kolorze żółtym,</w:t>
            </w:r>
          </w:p>
        </w:tc>
      </w:tr>
      <w:tr w:rsidR="00837558" w:rsidRPr="001759B8" w14:paraId="3CB4F7B7" w14:textId="77777777">
        <w:trPr>
          <w:cantSplit/>
          <w:trHeight w:val="850"/>
        </w:trPr>
        <w:tc>
          <w:tcPr>
            <w:tcW w:w="2550" w:type="dxa"/>
            <w:vMerge/>
            <w:vAlign w:val="center"/>
          </w:tcPr>
          <w:p w14:paraId="35664621"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2F9D32DC" w14:textId="77777777" w:rsidR="00002B2A" w:rsidRPr="001759B8" w:rsidRDefault="00AE1958" w:rsidP="00837558">
            <w:pPr>
              <w:numPr>
                <w:ilvl w:val="0"/>
                <w:numId w:val="35"/>
              </w:numPr>
              <w:pBdr>
                <w:top w:val="nil"/>
                <w:left w:val="nil"/>
                <w:bottom w:val="nil"/>
                <w:right w:val="nil"/>
                <w:between w:val="nil"/>
              </w:pBdr>
              <w:tabs>
                <w:tab w:val="left" w:pos="40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dodatkowo przy jednym siedzeniu dostępnym z niskiej podłogi przeznaczonym dla osób niepełnosprawnych na podłodze oznakowane trwałym i odpornym na zużycie piktogramem, miejsce dla psa przewodnika.</w:t>
            </w:r>
          </w:p>
        </w:tc>
      </w:tr>
      <w:tr w:rsidR="00837558" w:rsidRPr="001759B8" w14:paraId="5E069375" w14:textId="77777777" w:rsidTr="00837558">
        <w:trPr>
          <w:cantSplit/>
          <w:trHeight w:val="850"/>
        </w:trPr>
        <w:tc>
          <w:tcPr>
            <w:tcW w:w="2550" w:type="dxa"/>
            <w:vMerge/>
            <w:vAlign w:val="center"/>
          </w:tcPr>
          <w:p w14:paraId="05900080"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shd w:val="clear" w:color="auto" w:fill="auto"/>
            <w:vAlign w:val="center"/>
          </w:tcPr>
          <w:p w14:paraId="006FD9E3" w14:textId="77777777" w:rsidR="00002B2A" w:rsidRPr="001759B8" w:rsidRDefault="00AE1958" w:rsidP="00837558">
            <w:pPr>
              <w:tabs>
                <w:tab w:val="left" w:pos="562"/>
                <w:tab w:val="center" w:pos="4536"/>
                <w:tab w:val="right" w:pos="9072"/>
              </w:tabs>
              <w:spacing w:before="240" w:after="240" w:line="276"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h)      obszar ruchomej podłogi w przegubie autobusu wieloczłonowego musi być oznaczony na podłodze kolorem         kontrastowym wobec reszty podłogi.</w:t>
            </w:r>
          </w:p>
        </w:tc>
      </w:tr>
      <w:tr w:rsidR="00837558" w:rsidRPr="001759B8" w14:paraId="5DC0D0D3" w14:textId="77777777">
        <w:trPr>
          <w:cantSplit/>
          <w:trHeight w:val="850"/>
        </w:trPr>
        <w:tc>
          <w:tcPr>
            <w:tcW w:w="2550" w:type="dxa"/>
            <w:vMerge w:val="restart"/>
            <w:vAlign w:val="center"/>
          </w:tcPr>
          <w:p w14:paraId="3D53DFF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10.3. Przestrzeń pasażerska:</w:t>
            </w:r>
          </w:p>
        </w:tc>
        <w:tc>
          <w:tcPr>
            <w:tcW w:w="7830" w:type="dxa"/>
            <w:vAlign w:val="center"/>
          </w:tcPr>
          <w:p w14:paraId="55C42B0C"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poręcze:</w:t>
            </w:r>
          </w:p>
          <w:p w14:paraId="61B45229" w14:textId="77777777" w:rsidR="00002B2A" w:rsidRPr="001759B8" w:rsidRDefault="00AE1958" w:rsidP="00837558">
            <w:pPr>
              <w:numPr>
                <w:ilvl w:val="0"/>
                <w:numId w:val="6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poziome wyposażone w uchwyty wiszące do trzymania się przez pasażerów stojących, zabezpieczone przed przesuwaniem się po poręczy,</w:t>
            </w:r>
          </w:p>
        </w:tc>
      </w:tr>
      <w:tr w:rsidR="00837558" w:rsidRPr="001759B8" w14:paraId="6EE9DD2B" w14:textId="77777777">
        <w:trPr>
          <w:cantSplit/>
          <w:trHeight w:val="397"/>
        </w:trPr>
        <w:tc>
          <w:tcPr>
            <w:tcW w:w="2550" w:type="dxa"/>
            <w:vMerge/>
            <w:vAlign w:val="center"/>
          </w:tcPr>
          <w:p w14:paraId="4918180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3C5DA0AD" w14:textId="77777777" w:rsidR="00002B2A" w:rsidRPr="001759B8" w:rsidRDefault="00AE1958" w:rsidP="00837558">
            <w:pPr>
              <w:numPr>
                <w:ilvl w:val="0"/>
                <w:numId w:val="23"/>
              </w:numPr>
              <w:pBdr>
                <w:top w:val="nil"/>
                <w:left w:val="nil"/>
                <w:bottom w:val="nil"/>
                <w:right w:val="nil"/>
                <w:between w:val="nil"/>
              </w:pBdr>
              <w:tabs>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pionowe,</w:t>
            </w:r>
          </w:p>
        </w:tc>
      </w:tr>
      <w:tr w:rsidR="00837558" w:rsidRPr="001759B8" w14:paraId="7D2F5327" w14:textId="77777777">
        <w:trPr>
          <w:cantSplit/>
          <w:trHeight w:val="510"/>
        </w:trPr>
        <w:tc>
          <w:tcPr>
            <w:tcW w:w="2550" w:type="dxa"/>
            <w:vMerge/>
            <w:vAlign w:val="center"/>
          </w:tcPr>
          <w:p w14:paraId="1CD6B00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732C1505" w14:textId="77777777" w:rsidR="00002B2A" w:rsidRPr="001759B8" w:rsidRDefault="00AE1958" w:rsidP="00837558">
            <w:pPr>
              <w:pBdr>
                <w:top w:val="nil"/>
                <w:left w:val="nil"/>
                <w:bottom w:val="nil"/>
                <w:right w:val="nil"/>
                <w:between w:val="nil"/>
              </w:pBdr>
              <w:tabs>
                <w:tab w:val="left" w:pos="6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malowane w kolorze żółtym, proszkowo lub w osłonach PCV w kolorze żółtym,</w:t>
            </w:r>
          </w:p>
        </w:tc>
      </w:tr>
      <w:tr w:rsidR="00837558" w:rsidRPr="001759B8" w14:paraId="796EC6D6" w14:textId="77777777">
        <w:trPr>
          <w:cantSplit/>
          <w:trHeight w:val="850"/>
        </w:trPr>
        <w:tc>
          <w:tcPr>
            <w:tcW w:w="2550" w:type="dxa"/>
            <w:vMerge/>
            <w:vAlign w:val="center"/>
          </w:tcPr>
          <w:p w14:paraId="1B96069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6586A4D7"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 stanowiskiem kierowcy osłona z nieprzeźroczystego tworzywa sztucznego lub nieprzeźroczystego szkła hartowanego. Przy drzwiach wejściowych, ścianki osłonowe z szybą ze szkła bezpiecznego lub </w:t>
            </w:r>
            <w:r w:rsidRPr="001759B8">
              <w:rPr>
                <w:rFonts w:asciiTheme="majorHAnsi" w:eastAsia="Times New Roman" w:hAnsiTheme="majorHAnsi" w:cstheme="majorHAnsi"/>
                <w:sz w:val="16"/>
                <w:szCs w:val="16"/>
              </w:rPr>
              <w:br/>
              <w:t>z poliwęglanów umiejscowione:</w:t>
            </w:r>
          </w:p>
        </w:tc>
      </w:tr>
      <w:tr w:rsidR="00837558" w:rsidRPr="001759B8" w14:paraId="6D51F236" w14:textId="77777777">
        <w:trPr>
          <w:cantSplit/>
          <w:trHeight w:val="397"/>
        </w:trPr>
        <w:tc>
          <w:tcPr>
            <w:tcW w:w="2550" w:type="dxa"/>
            <w:vMerge/>
            <w:vAlign w:val="center"/>
          </w:tcPr>
          <w:p w14:paraId="29CEEDD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028617F6" w14:textId="77777777" w:rsidR="00002B2A" w:rsidRPr="001759B8" w:rsidRDefault="00AE1958" w:rsidP="00837558">
            <w:pPr>
              <w:numPr>
                <w:ilvl w:val="0"/>
                <w:numId w:val="28"/>
              </w:numPr>
              <w:pBdr>
                <w:top w:val="nil"/>
                <w:left w:val="nil"/>
                <w:bottom w:val="nil"/>
                <w:right w:val="nil"/>
                <w:between w:val="nil"/>
              </w:pBdr>
              <w:tabs>
                <w:tab w:val="left" w:pos="6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 drzwiami pierwszymi,</w:t>
            </w:r>
          </w:p>
        </w:tc>
      </w:tr>
      <w:tr w:rsidR="00837558" w:rsidRPr="001759B8" w14:paraId="17D8B06E" w14:textId="77777777">
        <w:trPr>
          <w:cantSplit/>
          <w:trHeight w:val="454"/>
        </w:trPr>
        <w:tc>
          <w:tcPr>
            <w:tcW w:w="2550" w:type="dxa"/>
            <w:vMerge/>
            <w:vAlign w:val="center"/>
          </w:tcPr>
          <w:p w14:paraId="7BC5E42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71CE712D" w14:textId="77777777" w:rsidR="00002B2A" w:rsidRPr="001759B8" w:rsidRDefault="00AE1958" w:rsidP="00837558">
            <w:pPr>
              <w:numPr>
                <w:ilvl w:val="0"/>
                <w:numId w:val="28"/>
              </w:numPr>
              <w:pBdr>
                <w:top w:val="nil"/>
                <w:left w:val="nil"/>
                <w:bottom w:val="nil"/>
                <w:right w:val="nil"/>
                <w:between w:val="nil"/>
              </w:pBdr>
              <w:tabs>
                <w:tab w:val="left" w:pos="6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przed i za drzwiami drugimi i trzecimi, a w przypadku otwierania drzwi na zewnątrz, z poręczami poziomymi ułatwiającymi wejście do pojazdu,</w:t>
            </w:r>
          </w:p>
        </w:tc>
      </w:tr>
      <w:tr w:rsidR="00837558" w:rsidRPr="001759B8" w14:paraId="52035DD8" w14:textId="77777777">
        <w:trPr>
          <w:cantSplit/>
          <w:trHeight w:val="397"/>
        </w:trPr>
        <w:tc>
          <w:tcPr>
            <w:tcW w:w="2550" w:type="dxa"/>
            <w:vMerge/>
            <w:vAlign w:val="center"/>
          </w:tcPr>
          <w:p w14:paraId="6EF520C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4CF79B08" w14:textId="77777777" w:rsidR="00002B2A" w:rsidRPr="001759B8" w:rsidRDefault="00AE1958" w:rsidP="00837558">
            <w:pPr>
              <w:numPr>
                <w:ilvl w:val="0"/>
                <w:numId w:val="28"/>
              </w:numPr>
              <w:pBdr>
                <w:top w:val="nil"/>
                <w:left w:val="nil"/>
                <w:bottom w:val="nil"/>
                <w:right w:val="nil"/>
                <w:between w:val="nil"/>
              </w:pBdr>
              <w:tabs>
                <w:tab w:val="left" w:pos="656"/>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przed i za drzwiami trzecimi,</w:t>
            </w:r>
          </w:p>
        </w:tc>
      </w:tr>
      <w:tr w:rsidR="00837558" w:rsidRPr="001759B8" w14:paraId="7EB10401" w14:textId="77777777" w:rsidTr="00837558">
        <w:trPr>
          <w:cantSplit/>
          <w:trHeight w:val="397"/>
        </w:trPr>
        <w:tc>
          <w:tcPr>
            <w:tcW w:w="2550" w:type="dxa"/>
            <w:vMerge/>
            <w:vAlign w:val="center"/>
          </w:tcPr>
          <w:p w14:paraId="6633FC6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shd w:val="clear" w:color="auto" w:fill="auto"/>
            <w:vAlign w:val="center"/>
          </w:tcPr>
          <w:p w14:paraId="73682DC6"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młotki bezpieczeństwa zamocowane na linkach do słupków międzyokiennych lub nad wyjściami ewakuacyjnymi. Ilość dopasowana do wyjść bezpieczeństwa,</w:t>
            </w:r>
          </w:p>
        </w:tc>
      </w:tr>
      <w:tr w:rsidR="00837558" w:rsidRPr="001759B8" w14:paraId="3D351218" w14:textId="77777777">
        <w:trPr>
          <w:cantSplit/>
          <w:trHeight w:val="397"/>
        </w:trPr>
        <w:tc>
          <w:tcPr>
            <w:tcW w:w="2550" w:type="dxa"/>
            <w:vMerge/>
            <w:vAlign w:val="center"/>
          </w:tcPr>
          <w:p w14:paraId="67F39CF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07D97A4A"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uchwyty zamontowane na ścianach osłonowych, </w:t>
            </w:r>
          </w:p>
        </w:tc>
      </w:tr>
      <w:tr w:rsidR="00837558" w:rsidRPr="001759B8" w14:paraId="725BBD9E" w14:textId="77777777">
        <w:trPr>
          <w:cantSplit/>
          <w:trHeight w:val="397"/>
        </w:trPr>
        <w:tc>
          <w:tcPr>
            <w:tcW w:w="2550" w:type="dxa"/>
            <w:vMerge/>
            <w:vAlign w:val="center"/>
          </w:tcPr>
          <w:p w14:paraId="3803F8D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0B6D1217"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autobusy wyposażone w minimum dwa podwójne porty USB 5V/2A (zasilane po stacyjce i zabezpieczone bezpiecznikiem), w przestrzeni pasażerskiej, po 1 szt. na człon pojazdu; gniazda mają być zlokalizowane w miejscu łatwo dostępnym i umożliwiających bezproblemowe korzystanie. Lokalizacja do uzgodnienia z Zamawiającym podczas podpisywania umowy,</w:t>
            </w:r>
          </w:p>
        </w:tc>
      </w:tr>
      <w:tr w:rsidR="00837558" w:rsidRPr="001759B8" w14:paraId="7AC477CF" w14:textId="77777777">
        <w:trPr>
          <w:cantSplit/>
          <w:trHeight w:val="1020"/>
        </w:trPr>
        <w:tc>
          <w:tcPr>
            <w:tcW w:w="2550" w:type="dxa"/>
            <w:vMerge/>
            <w:vAlign w:val="center"/>
          </w:tcPr>
          <w:p w14:paraId="4486384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6C28F824"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 ścianie bocznej, na wysokości dolnej linii okien, naprzeciwko drugich i trzecich drzwi we wnęce dla wózków, przymocowane na całej długości, płaskie oparcie z poręczą poziomą; gabaryty oparcia ustalić </w:t>
            </w:r>
            <w:r w:rsidRPr="001759B8">
              <w:rPr>
                <w:rFonts w:asciiTheme="majorHAnsi" w:eastAsia="Times New Roman" w:hAnsiTheme="majorHAnsi" w:cstheme="majorHAnsi"/>
                <w:sz w:val="16"/>
                <w:szCs w:val="16"/>
              </w:rPr>
              <w:br/>
              <w:t>z Zamawiającym.</w:t>
            </w:r>
          </w:p>
        </w:tc>
      </w:tr>
    </w:tbl>
    <w:p w14:paraId="5E352E6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7"/>
        <w:tblW w:w="103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45"/>
      </w:tblGrid>
      <w:tr w:rsidR="00837558" w:rsidRPr="001759B8" w14:paraId="07282ED8" w14:textId="77777777">
        <w:trPr>
          <w:trHeight w:val="1531"/>
        </w:trPr>
        <w:tc>
          <w:tcPr>
            <w:tcW w:w="2550" w:type="dxa"/>
            <w:shd w:val="clear" w:color="auto" w:fill="D9D9D9"/>
            <w:vAlign w:val="center"/>
          </w:tcPr>
          <w:p w14:paraId="3942A034"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45" w:type="dxa"/>
            <w:shd w:val="clear" w:color="auto" w:fill="D9D9D9"/>
            <w:vAlign w:val="center"/>
          </w:tcPr>
          <w:p w14:paraId="4C08C2D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1CF2025" w14:textId="77777777">
        <w:trPr>
          <w:trHeight w:val="227"/>
        </w:trPr>
        <w:tc>
          <w:tcPr>
            <w:tcW w:w="2550" w:type="dxa"/>
            <w:shd w:val="clear" w:color="auto" w:fill="808080"/>
            <w:vAlign w:val="center"/>
          </w:tcPr>
          <w:p w14:paraId="2B99BB6F"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45" w:type="dxa"/>
            <w:shd w:val="clear" w:color="auto" w:fill="808080"/>
            <w:vAlign w:val="center"/>
          </w:tcPr>
          <w:p w14:paraId="43B8562F"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CA66AA5" w14:textId="77777777">
        <w:trPr>
          <w:cantSplit/>
          <w:trHeight w:val="454"/>
        </w:trPr>
        <w:tc>
          <w:tcPr>
            <w:tcW w:w="10395" w:type="dxa"/>
            <w:gridSpan w:val="2"/>
            <w:shd w:val="clear" w:color="auto" w:fill="DFDFDF"/>
            <w:vAlign w:val="center"/>
          </w:tcPr>
          <w:p w14:paraId="5210E17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9348F" w:rsidRPr="001759B8" w14:paraId="402D0640" w14:textId="77777777" w:rsidTr="00837558">
        <w:trPr>
          <w:cantSplit/>
          <w:trHeight w:val="1984"/>
        </w:trPr>
        <w:tc>
          <w:tcPr>
            <w:tcW w:w="2550" w:type="dxa"/>
            <w:vMerge w:val="restart"/>
            <w:shd w:val="clear" w:color="auto" w:fill="auto"/>
            <w:vAlign w:val="center"/>
          </w:tcPr>
          <w:p w14:paraId="475622AB" w14:textId="77777777" w:rsidR="0089348F" w:rsidRPr="001759B8" w:rsidRDefault="0089348F"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10.4. Stanowisko dla wózka:</w:t>
            </w:r>
          </w:p>
        </w:tc>
        <w:tc>
          <w:tcPr>
            <w:tcW w:w="7845" w:type="dxa"/>
            <w:shd w:val="clear" w:color="auto" w:fill="auto"/>
            <w:vAlign w:val="center"/>
          </w:tcPr>
          <w:p w14:paraId="4E7CD529" w14:textId="75B8EA23" w:rsidR="0089348F" w:rsidRPr="001759B8" w:rsidRDefault="0089348F" w:rsidP="0089348F">
            <w:pPr>
              <w:pBdr>
                <w:top w:val="nil"/>
                <w:left w:val="nil"/>
                <w:bottom w:val="nil"/>
                <w:right w:val="nil"/>
                <w:between w:val="nil"/>
              </w:pBdr>
              <w:tabs>
                <w:tab w:val="center" w:pos="4536"/>
                <w:tab w:val="right" w:pos="9072"/>
              </w:tabs>
              <w:spacing w:line="240" w:lineRule="auto"/>
              <w:ind w:left="348" w:hangingChars="219" w:hanging="350"/>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w:t>
            </w:r>
            <w:r>
              <w:rPr>
                <w:rFonts w:asciiTheme="majorHAnsi" w:eastAsia="Times New Roman" w:hAnsiTheme="majorHAnsi" w:cstheme="majorHAnsi"/>
                <w:sz w:val="16"/>
                <w:szCs w:val="16"/>
              </w:rPr>
              <w:t xml:space="preserve"> </w:t>
            </w:r>
            <w:r w:rsidRPr="001759B8">
              <w:rPr>
                <w:rFonts w:asciiTheme="majorHAnsi" w:eastAsia="Times New Roman" w:hAnsiTheme="majorHAnsi" w:cstheme="majorHAnsi"/>
                <w:sz w:val="16"/>
                <w:szCs w:val="16"/>
              </w:rPr>
              <w:tab/>
              <w:t>naprzeciwko drugich drzwi miejsce (o wymiarach min. 2600 x 750 mm) przystosowane do przewozu wózka, mieszczące wózek dziecięcy lub inwalidzki, zaopatrzone w podświetlany przycisk  , oznaczony znakiem wypukłym w języku „Braille’a”, wyposażony w sygnał dźwiękowy słyszalny w przestrzeni dla inwalidy informujący o zamiarze wysiadania przez osobę niepełnosprawną, który połączony jest z niezależną kontrolką na desce rozdzielczej kierowcy.</w:t>
            </w:r>
          </w:p>
          <w:p w14:paraId="75443545" w14:textId="150C8E8C" w:rsidR="0089348F" w:rsidRPr="001759B8" w:rsidRDefault="0089348F" w:rsidP="0089348F">
            <w:pPr>
              <w:pBdr>
                <w:top w:val="nil"/>
                <w:left w:val="nil"/>
                <w:bottom w:val="nil"/>
                <w:right w:val="nil"/>
                <w:between w:val="nil"/>
              </w:pBdr>
              <w:tabs>
                <w:tab w:val="center" w:pos="4536"/>
                <w:tab w:val="right" w:pos="9072"/>
              </w:tabs>
              <w:spacing w:line="240" w:lineRule="auto"/>
              <w:ind w:leftChars="144" w:left="346" w:firstLineChars="0" w:firstLine="1"/>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Dodatkowo, naprzeciwko trzecich drzwi miejsce (o wymiarach min. 1300x750 mm) przystosowane do przewozu wózka inwalidzkiego, oznaczone przyciskiem opisanym powyżej.</w:t>
            </w:r>
          </w:p>
          <w:p w14:paraId="3EF8485E" w14:textId="77777777" w:rsidR="00831865" w:rsidRDefault="0089348F" w:rsidP="0089348F">
            <w:pPr>
              <w:pBdr>
                <w:top w:val="nil"/>
                <w:left w:val="nil"/>
                <w:bottom w:val="nil"/>
                <w:right w:val="nil"/>
                <w:between w:val="nil"/>
              </w:pBdr>
              <w:tabs>
                <w:tab w:val="center" w:pos="4536"/>
                <w:tab w:val="right" w:pos="9072"/>
              </w:tabs>
              <w:spacing w:line="240" w:lineRule="auto"/>
              <w:ind w:leftChars="144" w:left="346" w:firstLineChars="0" w:firstLine="1"/>
              <w:jc w:val="both"/>
              <w:rPr>
                <w:color w:val="FF0000"/>
                <w:sz w:val="14"/>
                <w:szCs w:val="14"/>
              </w:rPr>
            </w:pPr>
            <w:r w:rsidRPr="001759B8">
              <w:rPr>
                <w:rFonts w:asciiTheme="majorHAnsi" w:eastAsia="Times New Roman" w:hAnsiTheme="majorHAnsi" w:cstheme="majorHAnsi"/>
                <w:sz w:val="16"/>
                <w:szCs w:val="16"/>
              </w:rPr>
              <w:t xml:space="preserve">Dodatkowo przycisk tradycyjny podświetlany w kolorze niebieskim oraz oznaczony znakiem wypukłym w języku „Braille’a”, sygnalizujący kierowcy zamiar wsiadania do  autobusu osoby niepełnosprawnej, umiejscowiony na prawym płacie drzwi drugich i trzecich (w przypadku miejsca dla wózków inwalidzkich) otwieranych na zewnątrz. </w:t>
            </w:r>
            <w:r w:rsidR="00831865" w:rsidRPr="00831865">
              <w:rPr>
                <w:color w:val="FF0000"/>
                <w:sz w:val="14"/>
                <w:szCs w:val="14"/>
              </w:rPr>
              <w:t>Dopuszcza się zastosowanie przycisku z podświetleniem innym niż w kolorze niebieskim,  zmieniającym się po naciśnięciu przycisku.</w:t>
            </w:r>
          </w:p>
          <w:p w14:paraId="54BC92A6" w14:textId="22F57E3A" w:rsidR="0089348F" w:rsidRDefault="0089348F" w:rsidP="0089348F">
            <w:pPr>
              <w:pBdr>
                <w:top w:val="nil"/>
                <w:left w:val="nil"/>
                <w:bottom w:val="nil"/>
                <w:right w:val="nil"/>
                <w:between w:val="nil"/>
              </w:pBdr>
              <w:tabs>
                <w:tab w:val="center" w:pos="4536"/>
                <w:tab w:val="right" w:pos="9072"/>
              </w:tabs>
              <w:spacing w:line="240" w:lineRule="auto"/>
              <w:ind w:leftChars="144" w:left="346" w:firstLineChars="0" w:firstLine="1"/>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Stanowisko dla wózka inwalidzkiego wyposażone w pas bezpieczeństwa i rozkładaną lub składaną poręcz</w:t>
            </w:r>
            <w:r w:rsidR="00163B45">
              <w:rPr>
                <w:rFonts w:asciiTheme="majorHAnsi" w:eastAsia="Times New Roman" w:hAnsiTheme="majorHAnsi" w:cstheme="majorHAnsi"/>
                <w:sz w:val="16"/>
                <w:szCs w:val="16"/>
              </w:rPr>
              <w:t>.</w:t>
            </w:r>
          </w:p>
          <w:p w14:paraId="6152CA70" w14:textId="3426B37A" w:rsidR="0089348F" w:rsidRPr="00163B45" w:rsidRDefault="0089348F" w:rsidP="00163B45">
            <w:pPr>
              <w:pBdr>
                <w:top w:val="nil"/>
                <w:left w:val="nil"/>
                <w:bottom w:val="nil"/>
                <w:right w:val="nil"/>
                <w:between w:val="nil"/>
              </w:pBdr>
              <w:tabs>
                <w:tab w:val="center" w:pos="4536"/>
                <w:tab w:val="right" w:pos="9072"/>
              </w:tabs>
              <w:spacing w:line="240" w:lineRule="auto"/>
              <w:ind w:leftChars="144" w:left="346" w:firstLineChars="0" w:firstLine="1"/>
              <w:jc w:val="both"/>
              <w:rPr>
                <w:rFonts w:asciiTheme="majorHAnsi" w:eastAsia="Times New Roman" w:hAnsiTheme="majorHAnsi" w:cstheme="majorHAnsi"/>
                <w:color w:val="FF0000"/>
                <w:sz w:val="12"/>
                <w:szCs w:val="12"/>
              </w:rPr>
            </w:pPr>
          </w:p>
        </w:tc>
      </w:tr>
      <w:tr w:rsidR="0089348F" w:rsidRPr="001759B8" w14:paraId="1DB7FEE7" w14:textId="77777777" w:rsidTr="00163B45">
        <w:trPr>
          <w:cantSplit/>
          <w:trHeight w:val="563"/>
        </w:trPr>
        <w:tc>
          <w:tcPr>
            <w:tcW w:w="2550" w:type="dxa"/>
            <w:vMerge/>
            <w:shd w:val="clear" w:color="auto" w:fill="auto"/>
            <w:vAlign w:val="center"/>
          </w:tcPr>
          <w:p w14:paraId="1A559DBE" w14:textId="77777777" w:rsidR="0089348F" w:rsidRPr="001759B8" w:rsidRDefault="0089348F"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6191495A" w14:textId="3EEB865B" w:rsidR="0089348F" w:rsidRPr="00A7506A" w:rsidRDefault="0089348F" w:rsidP="00A7506A">
            <w:pPr>
              <w:pStyle w:val="Akapitzlist"/>
              <w:numPr>
                <w:ilvl w:val="0"/>
                <w:numId w:val="73"/>
              </w:numPr>
              <w:pBdr>
                <w:top w:val="nil"/>
                <w:left w:val="nil"/>
                <w:bottom w:val="nil"/>
                <w:right w:val="nil"/>
                <w:between w:val="nil"/>
              </w:pBdr>
              <w:tabs>
                <w:tab w:val="left" w:pos="360"/>
                <w:tab w:val="center" w:pos="4536"/>
                <w:tab w:val="right" w:pos="9072"/>
              </w:tabs>
              <w:spacing w:line="240" w:lineRule="auto"/>
              <w:ind w:leftChars="0" w:left="349" w:firstLineChars="0"/>
              <w:jc w:val="both"/>
              <w:rPr>
                <w:rFonts w:asciiTheme="majorHAnsi" w:eastAsia="Times New Roman" w:hAnsiTheme="majorHAnsi" w:cstheme="majorHAnsi"/>
                <w:sz w:val="16"/>
                <w:szCs w:val="16"/>
              </w:rPr>
            </w:pPr>
            <w:r w:rsidRPr="00A7506A">
              <w:rPr>
                <w:rFonts w:asciiTheme="majorHAnsi" w:eastAsia="Times New Roman" w:hAnsiTheme="majorHAnsi" w:cstheme="majorHAnsi"/>
                <w:sz w:val="16"/>
                <w:szCs w:val="16"/>
              </w:rPr>
              <w:t>wózek inwalidzki powinien być mocowany tyłem do kierunku jazdy, podparty w tylnej części do poduszki służącej jako oparcie oraz powinien być przypięty pasem bezwładnościowym do osłaniającej poręczy,</w:t>
            </w:r>
          </w:p>
        </w:tc>
      </w:tr>
      <w:tr w:rsidR="0089348F" w:rsidRPr="001759B8" w14:paraId="00E66CFC" w14:textId="77777777">
        <w:trPr>
          <w:cantSplit/>
          <w:trHeight w:val="680"/>
        </w:trPr>
        <w:tc>
          <w:tcPr>
            <w:tcW w:w="2550" w:type="dxa"/>
            <w:vMerge/>
            <w:shd w:val="clear" w:color="auto" w:fill="auto"/>
            <w:vAlign w:val="center"/>
          </w:tcPr>
          <w:p w14:paraId="36BAAB67" w14:textId="77777777" w:rsidR="0089348F" w:rsidRPr="001759B8" w:rsidRDefault="0089348F"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324E4CD6" w14:textId="7BAD1677" w:rsidR="0089348F" w:rsidRPr="0089348F" w:rsidRDefault="0089348F" w:rsidP="0089348F">
            <w:pPr>
              <w:pStyle w:val="Akapitzlist"/>
              <w:numPr>
                <w:ilvl w:val="0"/>
                <w:numId w:val="73"/>
              </w:numPr>
              <w:pBdr>
                <w:top w:val="nil"/>
                <w:left w:val="nil"/>
                <w:bottom w:val="nil"/>
                <w:right w:val="nil"/>
                <w:between w:val="nil"/>
              </w:pBdr>
              <w:tabs>
                <w:tab w:val="left" w:pos="360"/>
                <w:tab w:val="center" w:pos="4536"/>
                <w:tab w:val="right" w:pos="9072"/>
              </w:tabs>
              <w:spacing w:line="240" w:lineRule="auto"/>
              <w:ind w:leftChars="0" w:left="349" w:firstLineChars="0"/>
              <w:jc w:val="both"/>
              <w:rPr>
                <w:rFonts w:asciiTheme="majorHAnsi" w:eastAsia="Times New Roman" w:hAnsiTheme="majorHAnsi" w:cstheme="majorHAnsi"/>
                <w:sz w:val="16"/>
                <w:szCs w:val="16"/>
              </w:rPr>
            </w:pPr>
            <w:r w:rsidRPr="0089348F">
              <w:rPr>
                <w:rFonts w:asciiTheme="majorHAnsi" w:eastAsia="Times New Roman" w:hAnsiTheme="majorHAnsi" w:cstheme="majorHAnsi"/>
                <w:sz w:val="16"/>
                <w:szCs w:val="16"/>
              </w:rPr>
              <w:t>oznakowane trwałymi i odpornymi na zużycie piktogramami wózka inwalidzkiego i dziecięcego na podłodze (ramka oraz piktogram w kolorze żółtym).</w:t>
            </w:r>
          </w:p>
        </w:tc>
      </w:tr>
      <w:tr w:rsidR="0089348F" w:rsidRPr="001759B8" w14:paraId="2C33F6EF" w14:textId="77777777" w:rsidTr="0089348F">
        <w:trPr>
          <w:cantSplit/>
          <w:trHeight w:val="1131"/>
        </w:trPr>
        <w:tc>
          <w:tcPr>
            <w:tcW w:w="2550" w:type="dxa"/>
            <w:vMerge/>
            <w:shd w:val="clear" w:color="auto" w:fill="auto"/>
            <w:vAlign w:val="center"/>
          </w:tcPr>
          <w:p w14:paraId="771E0F98" w14:textId="77777777" w:rsidR="0089348F" w:rsidRPr="001759B8" w:rsidRDefault="0089348F"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57492597" w14:textId="7BE151C8" w:rsidR="0089348F" w:rsidRPr="0089348F" w:rsidRDefault="0089348F" w:rsidP="0089348F">
            <w:pPr>
              <w:pStyle w:val="Akapitzlist"/>
              <w:numPr>
                <w:ilvl w:val="0"/>
                <w:numId w:val="73"/>
              </w:numPr>
              <w:pBdr>
                <w:top w:val="nil"/>
                <w:left w:val="nil"/>
                <w:bottom w:val="nil"/>
                <w:right w:val="nil"/>
                <w:between w:val="nil"/>
              </w:pBdr>
              <w:tabs>
                <w:tab w:val="left" w:pos="360"/>
                <w:tab w:val="center" w:pos="4536"/>
                <w:tab w:val="right" w:pos="9072"/>
              </w:tabs>
              <w:spacing w:line="240" w:lineRule="auto"/>
              <w:ind w:leftChars="0" w:left="349" w:firstLineChars="0"/>
              <w:jc w:val="both"/>
              <w:rPr>
                <w:rFonts w:asciiTheme="majorHAnsi" w:eastAsia="Times New Roman" w:hAnsiTheme="majorHAnsi" w:cstheme="majorHAnsi"/>
                <w:sz w:val="16"/>
                <w:szCs w:val="16"/>
              </w:rPr>
            </w:pPr>
            <w:r w:rsidRPr="0089348F">
              <w:rPr>
                <w:rFonts w:asciiTheme="majorHAnsi" w:eastAsia="Times New Roman" w:hAnsiTheme="majorHAnsi" w:cstheme="majorHAnsi"/>
                <w:sz w:val="16"/>
                <w:szCs w:val="16"/>
              </w:rPr>
              <w:t xml:space="preserve">wyposażone w 2 szt. homologowanych pasów przeznaczonych do zabezpieczenia przewozu 1 szt. roweru. Pasy zamocowane do poziomej, górnej rurki </w:t>
            </w:r>
            <w:proofErr w:type="spellStart"/>
            <w:r w:rsidRPr="0089348F">
              <w:rPr>
                <w:rFonts w:asciiTheme="majorHAnsi" w:eastAsia="Times New Roman" w:hAnsiTheme="majorHAnsi" w:cstheme="majorHAnsi"/>
                <w:sz w:val="16"/>
                <w:szCs w:val="16"/>
              </w:rPr>
              <w:t>pochwytowej</w:t>
            </w:r>
            <w:proofErr w:type="spellEnd"/>
            <w:r w:rsidRPr="0089348F">
              <w:rPr>
                <w:rFonts w:asciiTheme="majorHAnsi" w:eastAsia="Times New Roman" w:hAnsiTheme="majorHAnsi" w:cstheme="majorHAnsi"/>
                <w:sz w:val="16"/>
                <w:szCs w:val="16"/>
              </w:rPr>
              <w:t xml:space="preserve">, na wysokości dolnej krawędzi szyb zewnętrznych, na ścianie bocznej naprzeciwko drugich drzwi. Montaż pasów ma umożliwić ich swobodne przemieszczanie w płaszczyźnie poziomej, w granicach przestrzeni dla wózka inwalidzkiego/dziecięcego. Pasy muszą być zamocowane w sposób uniemożliwiający ich demontaż z rurki </w:t>
            </w:r>
            <w:proofErr w:type="spellStart"/>
            <w:r w:rsidRPr="0089348F">
              <w:rPr>
                <w:rFonts w:asciiTheme="majorHAnsi" w:eastAsia="Times New Roman" w:hAnsiTheme="majorHAnsi" w:cstheme="majorHAnsi"/>
                <w:sz w:val="16"/>
                <w:szCs w:val="16"/>
              </w:rPr>
              <w:t>pochwytowej</w:t>
            </w:r>
            <w:proofErr w:type="spellEnd"/>
            <w:r w:rsidRPr="0089348F">
              <w:rPr>
                <w:rFonts w:asciiTheme="majorHAnsi" w:eastAsia="Times New Roman" w:hAnsiTheme="majorHAnsi" w:cstheme="majorHAnsi"/>
                <w:sz w:val="16"/>
                <w:szCs w:val="16"/>
              </w:rPr>
              <w:t>.”</w:t>
            </w:r>
          </w:p>
        </w:tc>
      </w:tr>
      <w:tr w:rsidR="00837558" w:rsidRPr="001759B8" w14:paraId="1D961D08" w14:textId="77777777" w:rsidTr="00163B45">
        <w:trPr>
          <w:cantSplit/>
          <w:trHeight w:val="427"/>
        </w:trPr>
        <w:tc>
          <w:tcPr>
            <w:tcW w:w="2550" w:type="dxa"/>
            <w:vMerge w:val="restart"/>
            <w:vAlign w:val="center"/>
          </w:tcPr>
          <w:p w14:paraId="22EFBEB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10.5. Wykończenie wnętrza:</w:t>
            </w:r>
          </w:p>
        </w:tc>
        <w:tc>
          <w:tcPr>
            <w:tcW w:w="7845" w:type="dxa"/>
            <w:tcBorders>
              <w:bottom w:val="single" w:sz="4" w:space="0" w:color="000000"/>
            </w:tcBorders>
            <w:vAlign w:val="center"/>
          </w:tcPr>
          <w:p w14:paraId="62742AAD"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poszycie wewnętrzne: laminowana płyta dźwiękochłonna w kolorystyce uzgodnionej z Zamawiającym,</w:t>
            </w:r>
          </w:p>
        </w:tc>
      </w:tr>
      <w:tr w:rsidR="00837558" w:rsidRPr="001759B8" w14:paraId="00872B0A" w14:textId="77777777" w:rsidTr="00163B45">
        <w:trPr>
          <w:cantSplit/>
          <w:trHeight w:val="335"/>
        </w:trPr>
        <w:tc>
          <w:tcPr>
            <w:tcW w:w="2550" w:type="dxa"/>
            <w:vMerge/>
            <w:vAlign w:val="center"/>
          </w:tcPr>
          <w:p w14:paraId="22E48689"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340A0C50"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słupki międzyokienne i listwy podokienne z tworzywa lub metali kolorowych,</w:t>
            </w:r>
          </w:p>
        </w:tc>
      </w:tr>
      <w:tr w:rsidR="00837558" w:rsidRPr="001759B8" w14:paraId="66ADD849" w14:textId="77777777" w:rsidTr="00163B45">
        <w:trPr>
          <w:cantSplit/>
          <w:trHeight w:val="411"/>
        </w:trPr>
        <w:tc>
          <w:tcPr>
            <w:tcW w:w="2550" w:type="dxa"/>
            <w:vMerge/>
            <w:vAlign w:val="center"/>
          </w:tcPr>
          <w:p w14:paraId="5C8AC72B"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5307A0BA"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pas nadokienny: pokrywy z tworzyw sztucznych wzmacnianych lub z paneli aluminiowych i laminatu,</w:t>
            </w:r>
          </w:p>
        </w:tc>
      </w:tr>
      <w:tr w:rsidR="00837558" w:rsidRPr="001759B8" w14:paraId="5CC8512E" w14:textId="77777777">
        <w:trPr>
          <w:cantSplit/>
          <w:trHeight w:val="680"/>
        </w:trPr>
        <w:tc>
          <w:tcPr>
            <w:tcW w:w="2550" w:type="dxa"/>
            <w:vMerge/>
            <w:vAlign w:val="center"/>
          </w:tcPr>
          <w:p w14:paraId="364F44C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1A0D90F5"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zamontowane:</w:t>
            </w:r>
          </w:p>
          <w:p w14:paraId="157ECF9D" w14:textId="77777777" w:rsidR="00002B2A" w:rsidRPr="001759B8" w:rsidRDefault="00AE1958" w:rsidP="00837558">
            <w:pPr>
              <w:numPr>
                <w:ilvl w:val="0"/>
                <w:numId w:val="10"/>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trzy ramki do ekspozycji reklam wewnętrznych lub informacji dla pasażerów w formacie A3 – w członie głównym,</w:t>
            </w:r>
          </w:p>
          <w:p w14:paraId="3CEF6DE3" w14:textId="77777777" w:rsidR="00002B2A" w:rsidRPr="001759B8" w:rsidRDefault="00AE1958" w:rsidP="00837558">
            <w:pPr>
              <w:numPr>
                <w:ilvl w:val="0"/>
                <w:numId w:val="10"/>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dwie ramki do ekspozycji reklam wewnętrznych lub informacji dla pasażerów w formacie A3 – w członie krótszym,</w:t>
            </w:r>
          </w:p>
          <w:p w14:paraId="48576B9D"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Miejsce montażu do ustalenia z Zamawiającym,</w:t>
            </w:r>
          </w:p>
        </w:tc>
      </w:tr>
      <w:tr w:rsidR="00837558" w:rsidRPr="001759B8" w14:paraId="3779D9D1" w14:textId="77777777">
        <w:trPr>
          <w:cantSplit/>
          <w:trHeight w:val="454"/>
        </w:trPr>
        <w:tc>
          <w:tcPr>
            <w:tcW w:w="2550" w:type="dxa"/>
            <w:vMerge/>
            <w:vAlign w:val="center"/>
          </w:tcPr>
          <w:p w14:paraId="0BDF482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0FE0A07F"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sufit: płyty z tworzywa sztucznego w kolorze jasnym,</w:t>
            </w:r>
          </w:p>
        </w:tc>
      </w:tr>
      <w:tr w:rsidR="00837558" w:rsidRPr="001759B8" w14:paraId="2E60A8CD" w14:textId="77777777" w:rsidTr="00163B45">
        <w:trPr>
          <w:cantSplit/>
          <w:trHeight w:val="639"/>
        </w:trPr>
        <w:tc>
          <w:tcPr>
            <w:tcW w:w="2550" w:type="dxa"/>
            <w:vMerge/>
            <w:vAlign w:val="center"/>
          </w:tcPr>
          <w:p w14:paraId="58A5EACF"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702DF6C4"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pokrywy, klapy znajdujące się pod sufitem powinny mieć możliwość szybkiego demontażu, muszą być zamykane na klucz bez potrzeby odkręcania wkrętów, śrub, itp.,</w:t>
            </w:r>
          </w:p>
        </w:tc>
      </w:tr>
      <w:tr w:rsidR="00837558" w:rsidRPr="001759B8" w14:paraId="43C806DF" w14:textId="77777777">
        <w:trPr>
          <w:cantSplit/>
          <w:trHeight w:val="510"/>
        </w:trPr>
        <w:tc>
          <w:tcPr>
            <w:tcW w:w="2550" w:type="dxa"/>
            <w:vMerge/>
            <w:vAlign w:val="center"/>
          </w:tcPr>
          <w:p w14:paraId="4D389404"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0E934B9A"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cała powierzchnia dachu i ścian bocznych izolowana termicznie i akustycznie, </w:t>
            </w:r>
          </w:p>
        </w:tc>
      </w:tr>
      <w:tr w:rsidR="00837558" w:rsidRPr="001759B8" w14:paraId="5CE79D00" w14:textId="77777777">
        <w:trPr>
          <w:cantSplit/>
          <w:trHeight w:val="510"/>
        </w:trPr>
        <w:tc>
          <w:tcPr>
            <w:tcW w:w="2550" w:type="dxa"/>
            <w:vMerge/>
            <w:vAlign w:val="center"/>
          </w:tcPr>
          <w:p w14:paraId="6BBC6E21"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36D9CF04"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ściany osłonowe komory silnika w tylnej części nadwozia izolowane termicznie i akustycznie,</w:t>
            </w:r>
          </w:p>
        </w:tc>
      </w:tr>
      <w:tr w:rsidR="00837558" w:rsidRPr="001759B8" w14:paraId="1B7839ED" w14:textId="77777777">
        <w:trPr>
          <w:cantSplit/>
          <w:trHeight w:val="510"/>
        </w:trPr>
        <w:tc>
          <w:tcPr>
            <w:tcW w:w="2550" w:type="dxa"/>
            <w:vMerge/>
            <w:vAlign w:val="center"/>
          </w:tcPr>
          <w:p w14:paraId="3C7EECF4"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6C553251"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kolorystyka całości wnętrza do uzgodnienia z Zamawiającym przy podpisaniu umowy.</w:t>
            </w:r>
          </w:p>
        </w:tc>
      </w:tr>
      <w:tr w:rsidR="00837558" w:rsidRPr="001759B8" w14:paraId="2A3F004E" w14:textId="77777777" w:rsidTr="00163B45">
        <w:trPr>
          <w:cantSplit/>
          <w:trHeight w:val="1974"/>
        </w:trPr>
        <w:tc>
          <w:tcPr>
            <w:tcW w:w="2550" w:type="dxa"/>
            <w:vMerge/>
            <w:vAlign w:val="center"/>
          </w:tcPr>
          <w:p w14:paraId="6E52ED2C"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shd w:val="clear" w:color="auto" w:fill="auto"/>
            <w:vAlign w:val="center"/>
          </w:tcPr>
          <w:p w14:paraId="7E619409"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j)</w:t>
            </w:r>
            <w:r w:rsidRPr="001759B8">
              <w:rPr>
                <w:rFonts w:asciiTheme="majorHAnsi" w:eastAsia="Times New Roman" w:hAnsiTheme="majorHAnsi" w:cstheme="majorHAnsi"/>
                <w:sz w:val="16"/>
                <w:szCs w:val="16"/>
              </w:rPr>
              <w:tab/>
              <w:t>w obrębie każdego siedzenia specjalnego oraz w strefie przeznaczonej dla osób niepełnosprawnych, zainstalowany przycisk uruchamiający system komunikacji pomiędzy pasażerami a kierowcą w sytuacjach nadzwyczajnych i awaryjnych, który  powinien:</w:t>
            </w:r>
          </w:p>
          <w:p w14:paraId="00792292"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dać się uruchomić przy pomocy dłoni,</w:t>
            </w:r>
          </w:p>
          <w:p w14:paraId="422FF3E9"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odróżniać się od tła kolorem kontrastującym,</w:t>
            </w:r>
          </w:p>
          <w:p w14:paraId="44AD0651"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spowodować uruchomienie sygnału dźwiękowego,</w:t>
            </w:r>
          </w:p>
          <w:p w14:paraId="3CD81A1B"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mieć wizualne potwierdzenie użycia.</w:t>
            </w:r>
          </w:p>
          <w:p w14:paraId="7712FFC1" w14:textId="77777777" w:rsidR="00002B2A"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informujący kierowcę min. o zamiarze wysiadania przez osobę niepełnosprawną.</w:t>
            </w:r>
          </w:p>
          <w:p w14:paraId="496E5EFE" w14:textId="77777777" w:rsidR="00163B45" w:rsidRPr="001759B8" w:rsidRDefault="00163B45"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p>
        </w:tc>
      </w:tr>
    </w:tbl>
    <w:p w14:paraId="4DFB757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8"/>
        <w:tblW w:w="104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60"/>
      </w:tblGrid>
      <w:tr w:rsidR="00837558" w:rsidRPr="001759B8" w14:paraId="50DA9E84" w14:textId="77777777">
        <w:trPr>
          <w:trHeight w:val="1531"/>
        </w:trPr>
        <w:tc>
          <w:tcPr>
            <w:tcW w:w="2550" w:type="dxa"/>
            <w:shd w:val="clear" w:color="auto" w:fill="D9D9D9"/>
            <w:vAlign w:val="center"/>
          </w:tcPr>
          <w:p w14:paraId="42D755B7"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60" w:type="dxa"/>
            <w:shd w:val="clear" w:color="auto" w:fill="D9D9D9"/>
            <w:vAlign w:val="center"/>
          </w:tcPr>
          <w:p w14:paraId="5A001962"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CA9EC2A" w14:textId="77777777">
        <w:trPr>
          <w:trHeight w:val="227"/>
        </w:trPr>
        <w:tc>
          <w:tcPr>
            <w:tcW w:w="2550" w:type="dxa"/>
            <w:shd w:val="clear" w:color="auto" w:fill="808080"/>
            <w:vAlign w:val="center"/>
          </w:tcPr>
          <w:p w14:paraId="6E000697"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60" w:type="dxa"/>
            <w:shd w:val="clear" w:color="auto" w:fill="808080"/>
            <w:vAlign w:val="center"/>
          </w:tcPr>
          <w:p w14:paraId="1209CA7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ADCB64E" w14:textId="77777777">
        <w:trPr>
          <w:cantSplit/>
          <w:trHeight w:val="454"/>
        </w:trPr>
        <w:tc>
          <w:tcPr>
            <w:tcW w:w="10410" w:type="dxa"/>
            <w:gridSpan w:val="2"/>
            <w:shd w:val="clear" w:color="auto" w:fill="DFDFDF"/>
            <w:vAlign w:val="center"/>
          </w:tcPr>
          <w:p w14:paraId="3DD5B710"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2AAA2D1A" w14:textId="77777777">
        <w:trPr>
          <w:cantSplit/>
          <w:trHeight w:val="1086"/>
        </w:trPr>
        <w:tc>
          <w:tcPr>
            <w:tcW w:w="2550" w:type="dxa"/>
            <w:vMerge w:val="restart"/>
            <w:vAlign w:val="center"/>
          </w:tcPr>
          <w:p w14:paraId="104AB1D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10.6. Siedzenia:</w:t>
            </w:r>
          </w:p>
        </w:tc>
        <w:tc>
          <w:tcPr>
            <w:tcW w:w="7860" w:type="dxa"/>
            <w:vAlign w:val="center"/>
          </w:tcPr>
          <w:p w14:paraId="1C956757"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 budowie modułowej, wykonane z tworzywa sztucznego na szkielecie stalowym (lub z tworzywa sztucznego) </w:t>
            </w:r>
            <w:r w:rsidRPr="001759B8">
              <w:rPr>
                <w:rFonts w:asciiTheme="majorHAnsi" w:eastAsia="Times New Roman" w:hAnsiTheme="majorHAnsi" w:cstheme="majorHAnsi"/>
                <w:sz w:val="16"/>
                <w:szCs w:val="16"/>
              </w:rPr>
              <w:br/>
              <w:t xml:space="preserve">z możliwością łatwego demontażu i montażu, ergonomiczne, wandaloodporne, tj. o powierzchniach utrudniających naniesienie napisów typu „graffiti” z wkładką tapicerską na całej powierzchni (oparcie </w:t>
            </w:r>
            <w:r w:rsidRPr="001759B8">
              <w:rPr>
                <w:rFonts w:asciiTheme="majorHAnsi" w:eastAsia="Times New Roman" w:hAnsiTheme="majorHAnsi" w:cstheme="majorHAnsi"/>
                <w:sz w:val="16"/>
                <w:szCs w:val="16"/>
              </w:rPr>
              <w:br/>
              <w:t>i siedzisko),</w:t>
            </w:r>
          </w:p>
        </w:tc>
      </w:tr>
      <w:tr w:rsidR="00837558" w:rsidRPr="001759B8" w14:paraId="7D186998" w14:textId="77777777">
        <w:trPr>
          <w:cantSplit/>
          <w:trHeight w:val="397"/>
        </w:trPr>
        <w:tc>
          <w:tcPr>
            <w:tcW w:w="2550" w:type="dxa"/>
            <w:vMerge/>
            <w:vAlign w:val="center"/>
          </w:tcPr>
          <w:p w14:paraId="5D9116A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221E3D0A"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uchwytami od strony przejścia,</w:t>
            </w:r>
          </w:p>
        </w:tc>
      </w:tr>
      <w:tr w:rsidR="00837558" w:rsidRPr="001759B8" w14:paraId="5C5F0C63" w14:textId="77777777">
        <w:trPr>
          <w:cantSplit/>
          <w:trHeight w:val="510"/>
        </w:trPr>
        <w:tc>
          <w:tcPr>
            <w:tcW w:w="2550" w:type="dxa"/>
            <w:vMerge/>
            <w:vAlign w:val="center"/>
          </w:tcPr>
          <w:p w14:paraId="2C97D89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585BFF54"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kolorystyka pokryć i wzór siedzeń do uzgodnienia z Zamawiającym przy podpisaniu umowy, </w:t>
            </w:r>
          </w:p>
        </w:tc>
      </w:tr>
      <w:tr w:rsidR="00837558" w:rsidRPr="001759B8" w14:paraId="706F9184" w14:textId="77777777">
        <w:trPr>
          <w:cantSplit/>
          <w:trHeight w:val="761"/>
        </w:trPr>
        <w:tc>
          <w:tcPr>
            <w:tcW w:w="2550" w:type="dxa"/>
            <w:vMerge/>
            <w:vAlign w:val="center"/>
          </w:tcPr>
          <w:p w14:paraId="456B07C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3615767E"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 obrębie miejsc siedzących, przed którymi nie znajdują się inne miejsca siedzące zwrócone w tym samym kierunku (z poręczą umożliwiającą przytrzymanie się przy wstawaniu), muszą zostać zamontowane poręcze </w:t>
            </w:r>
            <w:r w:rsidRPr="001759B8">
              <w:rPr>
                <w:rFonts w:asciiTheme="majorHAnsi" w:eastAsia="Times New Roman" w:hAnsiTheme="majorHAnsi" w:cstheme="majorHAnsi"/>
                <w:sz w:val="16"/>
                <w:szCs w:val="16"/>
              </w:rPr>
              <w:br/>
              <w:t>(na ścianie bocznej lub elementach zabudowy wnętrza) ułatwiające opuszczenie miejsca siedzącego,</w:t>
            </w:r>
          </w:p>
        </w:tc>
      </w:tr>
      <w:tr w:rsidR="00837558" w:rsidRPr="001759B8" w14:paraId="2E195629" w14:textId="77777777">
        <w:trPr>
          <w:cantSplit/>
          <w:trHeight w:val="680"/>
        </w:trPr>
        <w:tc>
          <w:tcPr>
            <w:tcW w:w="2550" w:type="dxa"/>
            <w:vMerge/>
            <w:vAlign w:val="center"/>
          </w:tcPr>
          <w:p w14:paraId="032E7BA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294B661A"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Zamawiający wymaga zastosowania następującego materiału obiciowego:</w:t>
            </w:r>
          </w:p>
          <w:p w14:paraId="4C98CD83" w14:textId="77777777" w:rsidR="00002B2A" w:rsidRPr="001759B8" w:rsidRDefault="00AE1958" w:rsidP="00837558">
            <w:pPr>
              <w:numPr>
                <w:ilvl w:val="0"/>
                <w:numId w:val="6"/>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dla siedzeń normalnych: 9322 </w:t>
            </w:r>
            <w:proofErr w:type="spellStart"/>
            <w:r w:rsidRPr="001759B8">
              <w:rPr>
                <w:rFonts w:asciiTheme="majorHAnsi" w:eastAsia="Times New Roman" w:hAnsiTheme="majorHAnsi" w:cstheme="majorHAnsi"/>
                <w:sz w:val="16"/>
                <w:szCs w:val="16"/>
              </w:rPr>
              <w:t>Saverno</w:t>
            </w:r>
            <w:proofErr w:type="spellEnd"/>
            <w:r w:rsidRPr="001759B8">
              <w:rPr>
                <w:rFonts w:asciiTheme="majorHAnsi" w:eastAsia="Times New Roman" w:hAnsiTheme="majorHAnsi" w:cstheme="majorHAnsi"/>
                <w:sz w:val="16"/>
                <w:szCs w:val="16"/>
              </w:rPr>
              <w:t xml:space="preserve"> ECE, kolor – 6998 </w:t>
            </w:r>
            <w:proofErr w:type="spellStart"/>
            <w:r w:rsidRPr="001759B8">
              <w:rPr>
                <w:rFonts w:asciiTheme="majorHAnsi" w:eastAsia="Times New Roman" w:hAnsiTheme="majorHAnsi" w:cstheme="majorHAnsi"/>
                <w:sz w:val="16"/>
                <w:szCs w:val="16"/>
              </w:rPr>
              <w:t>blau</w:t>
            </w:r>
            <w:proofErr w:type="spellEnd"/>
            <w:r w:rsidRPr="001759B8">
              <w:rPr>
                <w:rFonts w:asciiTheme="majorHAnsi" w:eastAsia="Times New Roman" w:hAnsiTheme="majorHAnsi" w:cstheme="majorHAnsi"/>
                <w:sz w:val="16"/>
                <w:szCs w:val="16"/>
              </w:rPr>
              <w:t>,</w:t>
            </w:r>
          </w:p>
          <w:p w14:paraId="1D10F1CF" w14:textId="77777777" w:rsidR="00002B2A" w:rsidRPr="001759B8" w:rsidRDefault="00AE1958" w:rsidP="00837558">
            <w:pPr>
              <w:numPr>
                <w:ilvl w:val="0"/>
                <w:numId w:val="6"/>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dla siedzeń specjalnych: 9322 </w:t>
            </w:r>
            <w:proofErr w:type="spellStart"/>
            <w:r w:rsidRPr="001759B8">
              <w:rPr>
                <w:rFonts w:asciiTheme="majorHAnsi" w:eastAsia="Times New Roman" w:hAnsiTheme="majorHAnsi" w:cstheme="majorHAnsi"/>
                <w:sz w:val="16"/>
                <w:szCs w:val="16"/>
              </w:rPr>
              <w:t>Saverno</w:t>
            </w:r>
            <w:proofErr w:type="spellEnd"/>
            <w:r w:rsidRPr="001759B8">
              <w:rPr>
                <w:rFonts w:asciiTheme="majorHAnsi" w:eastAsia="Times New Roman" w:hAnsiTheme="majorHAnsi" w:cstheme="majorHAnsi"/>
                <w:sz w:val="16"/>
                <w:szCs w:val="16"/>
              </w:rPr>
              <w:t xml:space="preserve"> ECE, kolor – 6791 </w:t>
            </w:r>
            <w:proofErr w:type="spellStart"/>
            <w:r w:rsidRPr="001759B8">
              <w:rPr>
                <w:rFonts w:asciiTheme="majorHAnsi" w:eastAsia="Times New Roman" w:hAnsiTheme="majorHAnsi" w:cstheme="majorHAnsi"/>
                <w:sz w:val="16"/>
                <w:szCs w:val="16"/>
              </w:rPr>
              <w:t>grau</w:t>
            </w:r>
            <w:proofErr w:type="spellEnd"/>
            <w:r w:rsidRPr="001759B8">
              <w:rPr>
                <w:rFonts w:asciiTheme="majorHAnsi" w:eastAsia="Times New Roman" w:hAnsiTheme="majorHAnsi" w:cstheme="majorHAnsi"/>
                <w:sz w:val="16"/>
                <w:szCs w:val="16"/>
              </w:rPr>
              <w:t>,</w:t>
            </w:r>
          </w:p>
        </w:tc>
      </w:tr>
      <w:tr w:rsidR="00837558" w:rsidRPr="001759B8" w14:paraId="5A46AC96" w14:textId="77777777">
        <w:trPr>
          <w:cantSplit/>
          <w:trHeight w:val="397"/>
        </w:trPr>
        <w:tc>
          <w:tcPr>
            <w:tcW w:w="2550" w:type="dxa"/>
            <w:vMerge w:val="restart"/>
            <w:vAlign w:val="center"/>
          </w:tcPr>
          <w:p w14:paraId="1D0B331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10.7. Wyposażenie ruchome pojazdu:</w:t>
            </w:r>
          </w:p>
        </w:tc>
        <w:tc>
          <w:tcPr>
            <w:tcW w:w="7860" w:type="dxa"/>
            <w:tcBorders>
              <w:bottom w:val="single" w:sz="4" w:space="0" w:color="000000"/>
            </w:tcBorders>
            <w:vAlign w:val="center"/>
          </w:tcPr>
          <w:p w14:paraId="51B2FAA7" w14:textId="77777777" w:rsidR="00002B2A" w:rsidRPr="001759B8" w:rsidRDefault="00AE1958" w:rsidP="00837558">
            <w:pPr>
              <w:numPr>
                <w:ilvl w:val="0"/>
                <w:numId w:val="64"/>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trójkąt ostrzegawczy,</w:t>
            </w:r>
          </w:p>
        </w:tc>
      </w:tr>
      <w:tr w:rsidR="00837558" w:rsidRPr="001759B8" w14:paraId="099D8820" w14:textId="77777777">
        <w:trPr>
          <w:cantSplit/>
          <w:trHeight w:val="397"/>
        </w:trPr>
        <w:tc>
          <w:tcPr>
            <w:tcW w:w="2550" w:type="dxa"/>
            <w:vMerge/>
            <w:vAlign w:val="center"/>
          </w:tcPr>
          <w:p w14:paraId="6457E11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1A640196" w14:textId="77777777" w:rsidR="00002B2A" w:rsidRPr="001759B8" w:rsidRDefault="00AE1958" w:rsidP="00837558">
            <w:pPr>
              <w:numPr>
                <w:ilvl w:val="0"/>
                <w:numId w:val="64"/>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apteczka,</w:t>
            </w:r>
          </w:p>
        </w:tc>
      </w:tr>
      <w:tr w:rsidR="00837558" w:rsidRPr="001759B8" w14:paraId="47E6CAD0" w14:textId="77777777">
        <w:trPr>
          <w:cantSplit/>
          <w:trHeight w:val="397"/>
        </w:trPr>
        <w:tc>
          <w:tcPr>
            <w:tcW w:w="2550" w:type="dxa"/>
            <w:vMerge/>
            <w:vAlign w:val="center"/>
          </w:tcPr>
          <w:p w14:paraId="7B7BE2A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5AB409BF" w14:textId="77777777" w:rsidR="00002B2A" w:rsidRPr="001759B8" w:rsidRDefault="00AE1958" w:rsidP="00837558">
            <w:pPr>
              <w:numPr>
                <w:ilvl w:val="0"/>
                <w:numId w:val="64"/>
              </w:numPr>
              <w:pBdr>
                <w:top w:val="nil"/>
                <w:left w:val="nil"/>
                <w:bottom w:val="nil"/>
                <w:right w:val="nil"/>
                <w:between w:val="nil"/>
              </w:pBdr>
              <w:tabs>
                <w:tab w:val="left" w:pos="466"/>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latarka LED z bateriami, </w:t>
            </w:r>
          </w:p>
        </w:tc>
      </w:tr>
      <w:tr w:rsidR="00837558" w:rsidRPr="001759B8" w14:paraId="2E2EE4E0" w14:textId="77777777">
        <w:trPr>
          <w:cantSplit/>
          <w:trHeight w:val="397"/>
        </w:trPr>
        <w:tc>
          <w:tcPr>
            <w:tcW w:w="2550" w:type="dxa"/>
            <w:vMerge/>
            <w:vAlign w:val="center"/>
          </w:tcPr>
          <w:p w14:paraId="7BFF730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11EC380C" w14:textId="77777777" w:rsidR="00002B2A" w:rsidRPr="001759B8" w:rsidRDefault="00AE1958" w:rsidP="00837558">
            <w:pPr>
              <w:numPr>
                <w:ilvl w:val="0"/>
                <w:numId w:val="64"/>
              </w:numPr>
              <w:pBdr>
                <w:top w:val="nil"/>
                <w:left w:val="nil"/>
                <w:bottom w:val="nil"/>
                <w:right w:val="nil"/>
                <w:between w:val="nil"/>
              </w:pBdr>
              <w:tabs>
                <w:tab w:val="left" w:pos="51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kamizelka ostrzegawcza, </w:t>
            </w:r>
          </w:p>
        </w:tc>
      </w:tr>
      <w:tr w:rsidR="00837558" w:rsidRPr="001759B8" w14:paraId="00F72611" w14:textId="77777777">
        <w:trPr>
          <w:cantSplit/>
          <w:trHeight w:val="850"/>
        </w:trPr>
        <w:tc>
          <w:tcPr>
            <w:tcW w:w="2550" w:type="dxa"/>
            <w:vMerge/>
            <w:vAlign w:val="center"/>
          </w:tcPr>
          <w:p w14:paraId="580F27E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587AFADF" w14:textId="77777777" w:rsidR="00002B2A" w:rsidRPr="001759B8" w:rsidRDefault="00AE1958" w:rsidP="00837558">
            <w:pPr>
              <w:numPr>
                <w:ilvl w:val="0"/>
                <w:numId w:val="6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dwie gaśnice typu GP-4 lub równoważne, jedna umocowana na ścianie kabiny kierowcy, druga z przodu </w:t>
            </w:r>
            <w:r w:rsidRPr="001759B8">
              <w:rPr>
                <w:rFonts w:asciiTheme="majorHAnsi" w:eastAsia="Times New Roman" w:hAnsiTheme="majorHAnsi" w:cstheme="majorHAnsi"/>
                <w:sz w:val="16"/>
                <w:szCs w:val="16"/>
              </w:rPr>
              <w:br/>
              <w:t>w przestrzeni pasażerskiej, lub obie w obrębie kabiny kierowcy, w zasięgu jego wzroku,</w:t>
            </w:r>
          </w:p>
        </w:tc>
      </w:tr>
      <w:tr w:rsidR="00837558" w:rsidRPr="001759B8" w14:paraId="100CA286" w14:textId="77777777">
        <w:trPr>
          <w:cantSplit/>
          <w:trHeight w:val="397"/>
        </w:trPr>
        <w:tc>
          <w:tcPr>
            <w:tcW w:w="2550" w:type="dxa"/>
            <w:vMerge/>
            <w:vAlign w:val="center"/>
          </w:tcPr>
          <w:p w14:paraId="247C00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443067D8" w14:textId="77777777" w:rsidR="00002B2A" w:rsidRPr="001759B8" w:rsidRDefault="00AE1958" w:rsidP="00837558">
            <w:pPr>
              <w:numPr>
                <w:ilvl w:val="0"/>
                <w:numId w:val="64"/>
              </w:numPr>
              <w:pBdr>
                <w:top w:val="nil"/>
                <w:left w:val="nil"/>
                <w:bottom w:val="nil"/>
                <w:right w:val="nil"/>
                <w:between w:val="nil"/>
              </w:pBdr>
              <w:tabs>
                <w:tab w:val="left" w:pos="48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dwa kliny pod koła,</w:t>
            </w:r>
          </w:p>
        </w:tc>
      </w:tr>
      <w:tr w:rsidR="00837558" w:rsidRPr="001759B8" w14:paraId="28A10EF6" w14:textId="77777777">
        <w:trPr>
          <w:cantSplit/>
          <w:trHeight w:val="397"/>
        </w:trPr>
        <w:tc>
          <w:tcPr>
            <w:tcW w:w="2550" w:type="dxa"/>
            <w:vMerge/>
            <w:vAlign w:val="center"/>
          </w:tcPr>
          <w:p w14:paraId="4FC3B0C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auto"/>
            <w:vAlign w:val="center"/>
          </w:tcPr>
          <w:p w14:paraId="216130FD" w14:textId="77777777" w:rsidR="00002B2A" w:rsidRPr="001759B8" w:rsidRDefault="00AE1958" w:rsidP="00837558">
            <w:pPr>
              <w:numPr>
                <w:ilvl w:val="0"/>
                <w:numId w:val="64"/>
              </w:numPr>
              <w:pBdr>
                <w:top w:val="nil"/>
                <w:left w:val="nil"/>
                <w:bottom w:val="nil"/>
                <w:right w:val="nil"/>
                <w:between w:val="nil"/>
              </w:pBdr>
              <w:tabs>
                <w:tab w:val="left" w:pos="48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haczyk otwierania rampy do wózka inwalidzkiego, usytuowany za fotelem kierowcy,</w:t>
            </w:r>
          </w:p>
        </w:tc>
      </w:tr>
      <w:tr w:rsidR="00837558" w:rsidRPr="001759B8" w14:paraId="65A36ACA" w14:textId="77777777">
        <w:trPr>
          <w:cantSplit/>
          <w:trHeight w:val="850"/>
        </w:trPr>
        <w:tc>
          <w:tcPr>
            <w:tcW w:w="2550" w:type="dxa"/>
            <w:vMerge/>
            <w:vAlign w:val="center"/>
          </w:tcPr>
          <w:p w14:paraId="45C7BDE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1ACDD650" w14:textId="77777777" w:rsidR="00002B2A" w:rsidRPr="001759B8" w:rsidRDefault="00AE1958" w:rsidP="00837558">
            <w:pPr>
              <w:numPr>
                <w:ilvl w:val="0"/>
                <w:numId w:val="64"/>
              </w:numPr>
              <w:pBdr>
                <w:top w:val="nil"/>
                <w:left w:val="nil"/>
                <w:bottom w:val="nil"/>
                <w:right w:val="nil"/>
                <w:between w:val="nil"/>
              </w:pBdr>
              <w:tabs>
                <w:tab w:val="left" w:pos="481"/>
                <w:tab w:val="center" w:pos="4536"/>
                <w:tab w:val="right" w:pos="9072"/>
                <w:tab w:val="left"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komplet kół zapasowych na każdy autobus z oponami (innymi tj. zimowymi lub wielosezonowymi, jak opony, na których pojazd zostanie dostarczony)  bezdętkowymi typu miejskiego ze wzmocnionym płaszczem bocznym o wymiarach: 275/70 R 22,5. Komplet zawiera:</w:t>
            </w:r>
          </w:p>
        </w:tc>
      </w:tr>
      <w:tr w:rsidR="00837558" w:rsidRPr="001759B8" w14:paraId="6F908A28" w14:textId="77777777">
        <w:trPr>
          <w:cantSplit/>
          <w:trHeight w:val="680"/>
        </w:trPr>
        <w:tc>
          <w:tcPr>
            <w:tcW w:w="2550" w:type="dxa"/>
            <w:vMerge/>
            <w:vAlign w:val="center"/>
          </w:tcPr>
          <w:p w14:paraId="4944BC4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6CF78AB1" w14:textId="77777777" w:rsidR="00002B2A" w:rsidRPr="001759B8" w:rsidRDefault="00AE1958" w:rsidP="00837558">
            <w:pPr>
              <w:numPr>
                <w:ilvl w:val="0"/>
                <w:numId w:val="28"/>
              </w:numPr>
              <w:pBdr>
                <w:top w:val="nil"/>
                <w:left w:val="nil"/>
                <w:bottom w:val="nil"/>
                <w:right w:val="nil"/>
                <w:between w:val="nil"/>
              </w:pBdr>
              <w:tabs>
                <w:tab w:val="left" w:pos="48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osiem kół z oponami ze wzmocnieniem bocznym na oś napędową i środkową, (w tym cztery koła z przedłużonymi wentylami),</w:t>
            </w:r>
          </w:p>
        </w:tc>
      </w:tr>
      <w:tr w:rsidR="00837558" w:rsidRPr="001759B8" w14:paraId="1ACD1FA7" w14:textId="77777777">
        <w:trPr>
          <w:cantSplit/>
          <w:trHeight w:val="567"/>
        </w:trPr>
        <w:tc>
          <w:tcPr>
            <w:tcW w:w="2550" w:type="dxa"/>
            <w:vMerge/>
            <w:vAlign w:val="center"/>
          </w:tcPr>
          <w:p w14:paraId="1711031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02AF5143" w14:textId="77777777" w:rsidR="00002B2A" w:rsidRPr="001759B8" w:rsidRDefault="00AE1958" w:rsidP="00837558">
            <w:pPr>
              <w:numPr>
                <w:ilvl w:val="0"/>
                <w:numId w:val="28"/>
              </w:numPr>
              <w:pBdr>
                <w:top w:val="nil"/>
                <w:left w:val="nil"/>
                <w:bottom w:val="nil"/>
                <w:right w:val="nil"/>
                <w:between w:val="nil"/>
              </w:pBdr>
              <w:tabs>
                <w:tab w:val="left" w:pos="48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dwa koła z oponami ze wzmocnieniem bocznym, na oś przednią. </w:t>
            </w:r>
          </w:p>
        </w:tc>
      </w:tr>
      <w:tr w:rsidR="00837558" w:rsidRPr="001759B8" w14:paraId="53ED23C4" w14:textId="77777777">
        <w:trPr>
          <w:cantSplit/>
          <w:trHeight w:val="510"/>
        </w:trPr>
        <w:tc>
          <w:tcPr>
            <w:tcW w:w="2550" w:type="dxa"/>
            <w:vMerge/>
            <w:vAlign w:val="center"/>
          </w:tcPr>
          <w:p w14:paraId="4A4418D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317AED44" w14:textId="77777777" w:rsidR="00002B2A" w:rsidRPr="001759B8" w:rsidRDefault="00AE1958" w:rsidP="00837558">
            <w:pPr>
              <w:pBdr>
                <w:top w:val="nil"/>
                <w:left w:val="nil"/>
                <w:bottom w:val="nil"/>
                <w:right w:val="nil"/>
                <w:between w:val="nil"/>
              </w:pBdr>
              <w:tabs>
                <w:tab w:val="left" w:pos="481"/>
                <w:tab w:val="center" w:pos="4536"/>
                <w:tab w:val="right" w:pos="9072"/>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Dodatkowo dla każdego autobusu należy dostarczyć kompletne koła  rezerwowe (z oponami takimi samymi, jak opony, na których pojazd zostanie dostarczony), w ilości:</w:t>
            </w:r>
          </w:p>
        </w:tc>
      </w:tr>
      <w:tr w:rsidR="00837558" w:rsidRPr="001759B8" w14:paraId="170975ED" w14:textId="77777777">
        <w:trPr>
          <w:cantSplit/>
          <w:trHeight w:val="454"/>
        </w:trPr>
        <w:tc>
          <w:tcPr>
            <w:tcW w:w="2550" w:type="dxa"/>
            <w:vMerge/>
            <w:vAlign w:val="center"/>
          </w:tcPr>
          <w:p w14:paraId="4B81FCC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54CB51AE" w14:textId="77777777" w:rsidR="00002B2A" w:rsidRPr="001759B8" w:rsidRDefault="00AE1958" w:rsidP="00837558">
            <w:pPr>
              <w:numPr>
                <w:ilvl w:val="0"/>
                <w:numId w:val="28"/>
              </w:numPr>
              <w:pBdr>
                <w:top w:val="nil"/>
                <w:left w:val="nil"/>
                <w:bottom w:val="nil"/>
                <w:right w:val="nil"/>
                <w:between w:val="nil"/>
              </w:pBdr>
              <w:tabs>
                <w:tab w:val="left" w:pos="48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2 szt. z oponami na oś napędową, </w:t>
            </w:r>
          </w:p>
        </w:tc>
      </w:tr>
      <w:tr w:rsidR="00837558" w:rsidRPr="001759B8" w14:paraId="3751B149" w14:textId="77777777">
        <w:trPr>
          <w:cantSplit/>
          <w:trHeight w:val="454"/>
        </w:trPr>
        <w:tc>
          <w:tcPr>
            <w:tcW w:w="2550" w:type="dxa"/>
            <w:vMerge/>
            <w:vAlign w:val="center"/>
          </w:tcPr>
          <w:p w14:paraId="60FDC64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02ACB969" w14:textId="77777777" w:rsidR="00002B2A" w:rsidRPr="001759B8" w:rsidRDefault="00AE1958" w:rsidP="00837558">
            <w:pPr>
              <w:numPr>
                <w:ilvl w:val="0"/>
                <w:numId w:val="28"/>
              </w:numPr>
              <w:pBdr>
                <w:top w:val="nil"/>
                <w:left w:val="nil"/>
                <w:bottom w:val="nil"/>
                <w:right w:val="nil"/>
                <w:between w:val="nil"/>
              </w:pBdr>
              <w:tabs>
                <w:tab w:val="left" w:pos="48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1 szt. z oponą na oś przednią.</w:t>
            </w:r>
          </w:p>
        </w:tc>
      </w:tr>
    </w:tbl>
    <w:p w14:paraId="540B0394"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9"/>
        <w:tblW w:w="104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90"/>
      </w:tblGrid>
      <w:tr w:rsidR="00837558" w:rsidRPr="001759B8" w14:paraId="0D36D74E" w14:textId="77777777">
        <w:trPr>
          <w:trHeight w:val="1531"/>
        </w:trPr>
        <w:tc>
          <w:tcPr>
            <w:tcW w:w="2550" w:type="dxa"/>
            <w:shd w:val="clear" w:color="auto" w:fill="D9D9D9"/>
            <w:vAlign w:val="center"/>
          </w:tcPr>
          <w:p w14:paraId="45952F3D"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90" w:type="dxa"/>
            <w:shd w:val="clear" w:color="auto" w:fill="D9D9D9"/>
            <w:vAlign w:val="center"/>
          </w:tcPr>
          <w:p w14:paraId="0742154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3BEB23BB" w14:textId="77777777">
        <w:trPr>
          <w:trHeight w:val="227"/>
        </w:trPr>
        <w:tc>
          <w:tcPr>
            <w:tcW w:w="2550" w:type="dxa"/>
            <w:shd w:val="clear" w:color="auto" w:fill="808080"/>
            <w:vAlign w:val="center"/>
          </w:tcPr>
          <w:p w14:paraId="0BEE79A5"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90" w:type="dxa"/>
            <w:shd w:val="clear" w:color="auto" w:fill="808080"/>
            <w:vAlign w:val="center"/>
          </w:tcPr>
          <w:p w14:paraId="56BD6C2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BB57A0D" w14:textId="77777777">
        <w:trPr>
          <w:cantSplit/>
          <w:trHeight w:val="454"/>
        </w:trPr>
        <w:tc>
          <w:tcPr>
            <w:tcW w:w="10440" w:type="dxa"/>
            <w:gridSpan w:val="2"/>
            <w:shd w:val="clear" w:color="auto" w:fill="DFDFDF"/>
            <w:vAlign w:val="center"/>
          </w:tcPr>
          <w:p w14:paraId="46C697A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518FA36F" w14:textId="77777777" w:rsidTr="00837558">
        <w:trPr>
          <w:cantSplit/>
          <w:trHeight w:val="1644"/>
        </w:trPr>
        <w:tc>
          <w:tcPr>
            <w:tcW w:w="2550" w:type="dxa"/>
            <w:vMerge w:val="restart"/>
            <w:shd w:val="clear" w:color="auto" w:fill="auto"/>
            <w:vAlign w:val="center"/>
          </w:tcPr>
          <w:p w14:paraId="0C18130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10.7. Wyposażenie ruchome pojazdu:</w:t>
            </w:r>
          </w:p>
        </w:tc>
        <w:tc>
          <w:tcPr>
            <w:tcW w:w="7890" w:type="dxa"/>
            <w:tcBorders>
              <w:bottom w:val="single" w:sz="4" w:space="0" w:color="000000"/>
            </w:tcBorders>
            <w:shd w:val="clear" w:color="auto" w:fill="auto"/>
            <w:vAlign w:val="center"/>
          </w:tcPr>
          <w:p w14:paraId="6A6928C6" w14:textId="77777777" w:rsidR="00002B2A" w:rsidRPr="001759B8" w:rsidRDefault="00AE1958" w:rsidP="00837558">
            <w:pPr>
              <w:pBdr>
                <w:top w:val="nil"/>
                <w:left w:val="nil"/>
                <w:bottom w:val="nil"/>
                <w:right w:val="nil"/>
                <w:between w:val="nil"/>
              </w:pBdr>
              <w:tabs>
                <w:tab w:val="center" w:pos="4536"/>
                <w:tab w:val="right" w:pos="9072"/>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opony z danej grupy powinny być tej samej marki i tego samego typu i wyprodukowane w 2025 roku.</w:t>
            </w:r>
          </w:p>
          <w:p w14:paraId="5F4E152F" w14:textId="77777777" w:rsidR="00002B2A" w:rsidRPr="001759B8" w:rsidRDefault="00AE1958" w:rsidP="00837558">
            <w:pPr>
              <w:pBdr>
                <w:top w:val="nil"/>
                <w:left w:val="nil"/>
                <w:bottom w:val="nil"/>
                <w:right w:val="nil"/>
                <w:between w:val="nil"/>
              </w:pBdr>
              <w:tabs>
                <w:tab w:val="center" w:pos="4536"/>
                <w:tab w:val="right" w:pos="9072"/>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 oponę zimową uważa się oponę zaprojektowaną pod kątem komunikacji miejskiej wykonaną z mieszanki zimowej utrzymującą wysoką sprawność w ekstremalnych warunkach zimowych w regionach górzystych. Opona powinna być oznaczona piktogramem konturu góry i płatka (płatków) śniegu,</w:t>
            </w:r>
          </w:p>
        </w:tc>
      </w:tr>
      <w:tr w:rsidR="00837558" w:rsidRPr="001759B8" w14:paraId="79EB190F" w14:textId="77777777">
        <w:trPr>
          <w:cantSplit/>
          <w:trHeight w:val="567"/>
        </w:trPr>
        <w:tc>
          <w:tcPr>
            <w:tcW w:w="2550" w:type="dxa"/>
            <w:vMerge/>
            <w:shd w:val="clear" w:color="auto" w:fill="auto"/>
            <w:vAlign w:val="center"/>
          </w:tcPr>
          <w:p w14:paraId="0E7DC0B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09576C86" w14:textId="77777777" w:rsidR="00002B2A" w:rsidRPr="001759B8" w:rsidRDefault="00AE1958" w:rsidP="00837558">
            <w:pPr>
              <w:numPr>
                <w:ilvl w:val="0"/>
                <w:numId w:val="64"/>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torby lub pojemniki (min. 1) na materiały informacyjne i reklamowe mieszczące min. 200 stron formatu A4, </w:t>
            </w:r>
          </w:p>
        </w:tc>
      </w:tr>
      <w:tr w:rsidR="00837558" w:rsidRPr="001759B8" w14:paraId="3829D8D3" w14:textId="77777777">
        <w:trPr>
          <w:cantSplit/>
          <w:trHeight w:val="567"/>
        </w:trPr>
        <w:tc>
          <w:tcPr>
            <w:tcW w:w="2550" w:type="dxa"/>
            <w:vMerge/>
            <w:shd w:val="clear" w:color="auto" w:fill="auto"/>
            <w:vAlign w:val="center"/>
          </w:tcPr>
          <w:p w14:paraId="4B2D401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2201BFDA" w14:textId="77777777" w:rsidR="00002B2A" w:rsidRPr="001759B8" w:rsidRDefault="00AE1958" w:rsidP="00837558">
            <w:pPr>
              <w:numPr>
                <w:ilvl w:val="0"/>
                <w:numId w:val="64"/>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 trzy komplety kluczy do włazów, klap oraz zamków patentowych i stacyjek,</w:t>
            </w:r>
          </w:p>
        </w:tc>
      </w:tr>
      <w:tr w:rsidR="00837558" w:rsidRPr="001759B8" w14:paraId="3A2D329D" w14:textId="77777777">
        <w:trPr>
          <w:cantSplit/>
          <w:trHeight w:val="680"/>
        </w:trPr>
        <w:tc>
          <w:tcPr>
            <w:tcW w:w="2550" w:type="dxa"/>
            <w:vMerge/>
            <w:shd w:val="clear" w:color="auto" w:fill="auto"/>
            <w:vAlign w:val="center"/>
          </w:tcPr>
          <w:p w14:paraId="386FED3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shd w:val="clear" w:color="auto" w:fill="FFFFFF"/>
            <w:vAlign w:val="center"/>
          </w:tcPr>
          <w:p w14:paraId="38EB6923" w14:textId="77777777" w:rsidR="00002B2A" w:rsidRPr="001759B8" w:rsidRDefault="00AE1958" w:rsidP="00837558">
            <w:pPr>
              <w:numPr>
                <w:ilvl w:val="0"/>
                <w:numId w:val="64"/>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dodatkowo dla 2 szt. autobusów należy dostarczyć dwa rezerwowe kasowniki tego samego typu i modelu co kasowniki zabudowane w pojazdach.</w:t>
            </w:r>
          </w:p>
        </w:tc>
      </w:tr>
      <w:tr w:rsidR="00837558" w:rsidRPr="001759B8" w14:paraId="53AAA1D8" w14:textId="77777777">
        <w:trPr>
          <w:cantSplit/>
          <w:trHeight w:val="680"/>
        </w:trPr>
        <w:tc>
          <w:tcPr>
            <w:tcW w:w="2550" w:type="dxa"/>
            <w:vMerge w:val="restart"/>
            <w:vAlign w:val="center"/>
          </w:tcPr>
          <w:p w14:paraId="72FB952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10.8. Oznakowanie pojazdu:</w:t>
            </w:r>
          </w:p>
        </w:tc>
        <w:tc>
          <w:tcPr>
            <w:tcW w:w="7890" w:type="dxa"/>
            <w:tcBorders>
              <w:bottom w:val="single" w:sz="4" w:space="0" w:color="000000"/>
            </w:tcBorders>
            <w:vAlign w:val="center"/>
          </w:tcPr>
          <w:p w14:paraId="38955354" w14:textId="77777777" w:rsidR="00002B2A" w:rsidRPr="001759B8" w:rsidRDefault="00AE1958" w:rsidP="00837558">
            <w:pPr>
              <w:numPr>
                <w:ilvl w:val="0"/>
                <w:numId w:val="46"/>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nad przednią szybą wewnątrz autobusu zainstalowana tabliczka z napisem wskazującym całkowitą dopuszczalną liczbę miejsc oraz liczbę miejsc siedzących w autobusie, </w:t>
            </w:r>
          </w:p>
        </w:tc>
      </w:tr>
      <w:tr w:rsidR="00837558" w:rsidRPr="001759B8" w14:paraId="107E24C5" w14:textId="77777777">
        <w:trPr>
          <w:cantSplit/>
          <w:trHeight w:val="850"/>
        </w:trPr>
        <w:tc>
          <w:tcPr>
            <w:tcW w:w="2550" w:type="dxa"/>
            <w:vMerge/>
            <w:vAlign w:val="center"/>
          </w:tcPr>
          <w:p w14:paraId="540FBDA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7AEA7B03" w14:textId="77777777" w:rsidR="00002B2A" w:rsidRPr="001759B8" w:rsidRDefault="00AE1958" w:rsidP="00837558">
            <w:pPr>
              <w:numPr>
                <w:ilvl w:val="0"/>
                <w:numId w:val="46"/>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wewnątrz autobusu naklejki informujące o miejscu dla wózka inwalidzkiego i wózka dziecięcego, wyjścia bezpieczeństwa, awaryjne otwieranie drzwi, autobus klimatyzowany, autobus monitorowany,</w:t>
            </w:r>
          </w:p>
        </w:tc>
      </w:tr>
      <w:tr w:rsidR="00837558" w:rsidRPr="001759B8" w14:paraId="76636D2B" w14:textId="77777777">
        <w:trPr>
          <w:cantSplit/>
          <w:trHeight w:val="1247"/>
        </w:trPr>
        <w:tc>
          <w:tcPr>
            <w:tcW w:w="2550" w:type="dxa"/>
            <w:vMerge/>
            <w:vAlign w:val="center"/>
          </w:tcPr>
          <w:p w14:paraId="525544A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2C377F27" w14:textId="77777777" w:rsidR="00002B2A" w:rsidRPr="001759B8" w:rsidRDefault="00AE1958" w:rsidP="00837558">
            <w:pPr>
              <w:numPr>
                <w:ilvl w:val="0"/>
                <w:numId w:val="46"/>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 zewnątrz autobusu oznakowanie informujące:</w:t>
            </w:r>
          </w:p>
          <w:p w14:paraId="6815D5C1" w14:textId="77777777" w:rsidR="00002B2A" w:rsidRDefault="00AE1958"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autobus przystosowany do przewozu osób niepełnosprawnych, </w:t>
            </w:r>
          </w:p>
          <w:p w14:paraId="2DFF260A" w14:textId="7AE255AE" w:rsidR="0089348F" w:rsidRPr="001759B8" w:rsidRDefault="0089348F"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Pr>
                <w:rFonts w:asciiTheme="majorHAnsi" w:eastAsia="Times New Roman" w:hAnsiTheme="majorHAnsi" w:cstheme="majorHAnsi"/>
                <w:sz w:val="16"/>
                <w:szCs w:val="16"/>
              </w:rPr>
              <w:t>autobus przystosowany do przewozu roweru,</w:t>
            </w:r>
          </w:p>
          <w:p w14:paraId="28B63E1B" w14:textId="77777777" w:rsidR="00002B2A" w:rsidRPr="001759B8" w:rsidRDefault="00AE1958"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awaryjne otwieranie drzwi, </w:t>
            </w:r>
          </w:p>
          <w:p w14:paraId="72796859" w14:textId="77777777" w:rsidR="00002B2A" w:rsidRPr="001759B8" w:rsidRDefault="00AE1958"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autobus monitorowany i klimatyzowany, </w:t>
            </w:r>
          </w:p>
          <w:p w14:paraId="36A516AB" w14:textId="77777777" w:rsidR="00002B2A" w:rsidRPr="001759B8" w:rsidRDefault="00AE1958"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wejście dla wózków (tak/nie),</w:t>
            </w:r>
          </w:p>
        </w:tc>
      </w:tr>
      <w:tr w:rsidR="00837558" w:rsidRPr="001759B8" w14:paraId="68B165F2" w14:textId="77777777">
        <w:trPr>
          <w:cantSplit/>
          <w:trHeight w:val="850"/>
        </w:trPr>
        <w:tc>
          <w:tcPr>
            <w:tcW w:w="2550" w:type="dxa"/>
            <w:vMerge/>
            <w:vAlign w:val="center"/>
          </w:tcPr>
          <w:p w14:paraId="5F5FFCA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006CCAEC" w14:textId="77777777" w:rsidR="00002B2A" w:rsidRPr="001759B8" w:rsidRDefault="00AE1958" w:rsidP="00837558">
            <w:pPr>
              <w:numPr>
                <w:ilvl w:val="0"/>
                <w:numId w:val="46"/>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nad każdym kołem napis określający wymagany poziom ciśnienia powietrza w ogumieniu (przy uwzględnieniu rodzaju zainstalowanego ogumienia oraz funkcji – autobus miejski), </w:t>
            </w:r>
          </w:p>
        </w:tc>
      </w:tr>
      <w:tr w:rsidR="00837558" w:rsidRPr="001759B8" w14:paraId="3B1D040E" w14:textId="77777777">
        <w:trPr>
          <w:cantSplit/>
          <w:trHeight w:val="510"/>
        </w:trPr>
        <w:tc>
          <w:tcPr>
            <w:tcW w:w="2550" w:type="dxa"/>
            <w:vMerge/>
            <w:vAlign w:val="center"/>
          </w:tcPr>
          <w:p w14:paraId="78A0E72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4FD1B517" w14:textId="77777777" w:rsidR="00002B2A" w:rsidRPr="001759B8" w:rsidRDefault="00AE1958" w:rsidP="00837558">
            <w:pPr>
              <w:numPr>
                <w:ilvl w:val="0"/>
                <w:numId w:val="46"/>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czytelne oznakowanie wszystkich wlewów (klap) do zbiorników płynów eksploatacyjnych. </w:t>
            </w:r>
          </w:p>
        </w:tc>
      </w:tr>
    </w:tbl>
    <w:p w14:paraId="6331589D"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a"/>
        <w:tblW w:w="104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05"/>
      </w:tblGrid>
      <w:tr w:rsidR="00837558" w:rsidRPr="001759B8" w14:paraId="59F48FA6" w14:textId="77777777">
        <w:trPr>
          <w:trHeight w:val="1531"/>
        </w:trPr>
        <w:tc>
          <w:tcPr>
            <w:tcW w:w="2550" w:type="dxa"/>
            <w:shd w:val="clear" w:color="auto" w:fill="D9D9D9"/>
            <w:vAlign w:val="center"/>
          </w:tcPr>
          <w:p w14:paraId="77215C7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05" w:type="dxa"/>
            <w:shd w:val="clear" w:color="auto" w:fill="D9D9D9"/>
            <w:vAlign w:val="center"/>
          </w:tcPr>
          <w:p w14:paraId="55E554D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684E84C" w14:textId="77777777">
        <w:trPr>
          <w:trHeight w:val="227"/>
        </w:trPr>
        <w:tc>
          <w:tcPr>
            <w:tcW w:w="2550" w:type="dxa"/>
            <w:shd w:val="clear" w:color="auto" w:fill="808080"/>
            <w:vAlign w:val="center"/>
          </w:tcPr>
          <w:p w14:paraId="1637C174"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05" w:type="dxa"/>
            <w:shd w:val="clear" w:color="auto" w:fill="808080"/>
            <w:vAlign w:val="center"/>
          </w:tcPr>
          <w:p w14:paraId="74053310"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DD689E7" w14:textId="77777777">
        <w:trPr>
          <w:cantSplit/>
          <w:trHeight w:val="454"/>
        </w:trPr>
        <w:tc>
          <w:tcPr>
            <w:tcW w:w="10455" w:type="dxa"/>
            <w:gridSpan w:val="2"/>
            <w:shd w:val="clear" w:color="auto" w:fill="DFDFDF"/>
            <w:vAlign w:val="center"/>
          </w:tcPr>
          <w:p w14:paraId="33D06C4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11. Systemy informatyczne i informacyjne.</w:t>
            </w:r>
          </w:p>
        </w:tc>
      </w:tr>
      <w:tr w:rsidR="00837558" w:rsidRPr="001759B8" w14:paraId="5007DA9A" w14:textId="77777777">
        <w:trPr>
          <w:cantSplit/>
          <w:trHeight w:val="1080"/>
        </w:trPr>
        <w:tc>
          <w:tcPr>
            <w:tcW w:w="2550" w:type="dxa"/>
            <w:vMerge w:val="restart"/>
            <w:vAlign w:val="center"/>
          </w:tcPr>
          <w:p w14:paraId="0A753FE8" w14:textId="77777777" w:rsidR="00002B2A" w:rsidRPr="001759B8" w:rsidRDefault="00AE1958" w:rsidP="00837558">
            <w:p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11.1. Otwartość Systemu:</w:t>
            </w:r>
          </w:p>
        </w:tc>
        <w:tc>
          <w:tcPr>
            <w:tcW w:w="7905" w:type="dxa"/>
            <w:tcBorders>
              <w:bottom w:val="single" w:sz="4" w:space="0" w:color="000000"/>
            </w:tcBorders>
            <w:vAlign w:val="center"/>
          </w:tcPr>
          <w:p w14:paraId="4F216AB7"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Zamawiający bezwzględnie wymaga dostarczenia Systemu otwartego, opartego na standardowych protokołach komunikacyjnych, który docelowo, obejmie swym działaniem całe miasto Bielsko-Biała, w tym </w:t>
            </w:r>
            <w:r w:rsidRPr="001759B8">
              <w:rPr>
                <w:rFonts w:asciiTheme="majorHAnsi" w:eastAsia="Times New Roman" w:hAnsiTheme="majorHAnsi" w:cstheme="majorHAnsi"/>
                <w:sz w:val="16"/>
                <w:szCs w:val="16"/>
              </w:rPr>
              <w:br/>
              <w:t>w szczególności, wszystkie sygnalizacje świetlne należące do Miejskiego Zarządu Dróg w Bielsku-Białej, a także cały obszar działania Zamawiającego, w tym także poza granicami miasta,</w:t>
            </w:r>
          </w:p>
        </w:tc>
      </w:tr>
      <w:tr w:rsidR="00837558" w:rsidRPr="001759B8" w14:paraId="1326A6AE" w14:textId="77777777">
        <w:trPr>
          <w:cantSplit/>
          <w:trHeight w:val="1500"/>
        </w:trPr>
        <w:tc>
          <w:tcPr>
            <w:tcW w:w="2550" w:type="dxa"/>
            <w:vMerge/>
            <w:vAlign w:val="center"/>
          </w:tcPr>
          <w:p w14:paraId="585A23E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15204C95"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Zamawiający zaakceptuje protokoły komunikacyjne pod warunkiem, że będą charakteryzowały się one możliwością przyłączenia kolejnych urządzeń jak i otwartością. Protokół komunikacyjny podsystemu otwartego musi być protokołem dostępnym publicznie, w szczególności pozwalającego każdemu zainteresowanemu producentowi urządzeń lub oprogramowania, za zgodą Zamawiającego, dać możliwość zaimplementowania do danego podsystemu swoich urządzeń lub oprogramowania z funkcjonującym w gminie Bielsko-Biała systemem ITS,</w:t>
            </w:r>
          </w:p>
        </w:tc>
      </w:tr>
      <w:tr w:rsidR="00837558" w:rsidRPr="001759B8" w14:paraId="09B95DF2" w14:textId="77777777">
        <w:trPr>
          <w:cantSplit/>
          <w:trHeight w:val="680"/>
        </w:trPr>
        <w:tc>
          <w:tcPr>
            <w:tcW w:w="2550" w:type="dxa"/>
            <w:vMerge/>
            <w:vAlign w:val="center"/>
          </w:tcPr>
          <w:p w14:paraId="4CD51DA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26E06618"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protokoły komunikacyjne wszystkich urządzeń montowanych do autobusów muszą być dostarczone Zamawiającemu przed odbiorami końcowymi autobusów, </w:t>
            </w:r>
          </w:p>
        </w:tc>
      </w:tr>
      <w:tr w:rsidR="00837558" w:rsidRPr="001759B8" w14:paraId="2960B8B7" w14:textId="77777777">
        <w:trPr>
          <w:cantSplit/>
          <w:trHeight w:val="720"/>
        </w:trPr>
        <w:tc>
          <w:tcPr>
            <w:tcW w:w="2550" w:type="dxa"/>
            <w:vMerge/>
            <w:vAlign w:val="center"/>
          </w:tcPr>
          <w:p w14:paraId="2755BB5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1F01F6AB"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wymaganą otwartość interfejsów komunikacyjnych definiuje się jako zbiór zasad i funkcji określających wymianę informacji i zdefiniowanych struktur danych przez ogólnodostępne protokoły komunikacyjne, </w:t>
            </w:r>
          </w:p>
        </w:tc>
      </w:tr>
      <w:tr w:rsidR="00837558" w:rsidRPr="001759B8" w14:paraId="763CFED9" w14:textId="77777777">
        <w:trPr>
          <w:cantSplit/>
          <w:trHeight w:val="780"/>
        </w:trPr>
        <w:tc>
          <w:tcPr>
            <w:tcW w:w="2550" w:type="dxa"/>
            <w:vMerge/>
            <w:vAlign w:val="center"/>
          </w:tcPr>
          <w:p w14:paraId="7E9B1FF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20263E9E"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przepływy danych pomiędzy systemami powinny zostać udokumentowane tak, aby w przyszłości możliwe było ich modyfikowanie przez Zamawiającego we własnym zakresie,</w:t>
            </w:r>
          </w:p>
        </w:tc>
      </w:tr>
      <w:tr w:rsidR="00837558" w:rsidRPr="001759B8" w14:paraId="23C6BE9B" w14:textId="77777777">
        <w:trPr>
          <w:cantSplit/>
          <w:trHeight w:val="1020"/>
        </w:trPr>
        <w:tc>
          <w:tcPr>
            <w:tcW w:w="2550" w:type="dxa"/>
            <w:vMerge/>
            <w:vAlign w:val="center"/>
          </w:tcPr>
          <w:p w14:paraId="1D09C7A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1B3D8FEA"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wszystkie urządzenia i programy tego systemu powinny współpracować i posiadać pełną komunikację z systemem ITS i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 xml:space="preserve"> (Inteligentny System Transportowy oraz Centralny System Informacji Pasażerskiej będącym </w:t>
            </w:r>
            <w:r w:rsidRPr="001759B8">
              <w:rPr>
                <w:rFonts w:asciiTheme="majorHAnsi" w:eastAsia="Times New Roman" w:hAnsiTheme="majorHAnsi" w:cstheme="majorHAnsi"/>
                <w:sz w:val="16"/>
                <w:szCs w:val="16"/>
              </w:rPr>
              <w:br/>
              <w:t>i funkcjonującym już w gminie Bielsko-Biała).</w:t>
            </w:r>
          </w:p>
        </w:tc>
      </w:tr>
      <w:tr w:rsidR="00837558" w:rsidRPr="001759B8" w14:paraId="0CED744A" w14:textId="77777777">
        <w:trPr>
          <w:cantSplit/>
          <w:trHeight w:val="894"/>
        </w:trPr>
        <w:tc>
          <w:tcPr>
            <w:tcW w:w="2550" w:type="dxa"/>
            <w:vMerge/>
            <w:vAlign w:val="center"/>
          </w:tcPr>
          <w:p w14:paraId="1A8AF56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5FF674D8"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komunikaty graficzne i głosowe przekazywane pasażerom w autobusach, będą prezentowane w następujących językach: polskim, angielskim oraz ukraińskim. Nazwy: ulic, przystanków i tym podobnych będą prezentowane w języku polskim.</w:t>
            </w:r>
          </w:p>
        </w:tc>
      </w:tr>
      <w:tr w:rsidR="00837558" w:rsidRPr="001759B8" w14:paraId="10ADAA47" w14:textId="77777777">
        <w:trPr>
          <w:cantSplit/>
          <w:trHeight w:val="1095"/>
        </w:trPr>
        <w:tc>
          <w:tcPr>
            <w:tcW w:w="2550" w:type="dxa"/>
            <w:vAlign w:val="center"/>
          </w:tcPr>
          <w:p w14:paraId="0C92EAF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11.2. Licencjonowanie:</w:t>
            </w:r>
          </w:p>
        </w:tc>
        <w:tc>
          <w:tcPr>
            <w:tcW w:w="7905" w:type="dxa"/>
            <w:vAlign w:val="center"/>
          </w:tcPr>
          <w:p w14:paraId="7B4DB6E9"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licencje na dostarczone przez Wykonawcę urządzenia lub oprogramowanie, muszą być wystawione na Zamawiającego i zawierać wsparcie techniczne w języku polskim oraz uaktualnienia przez okres min. 10 lat od daty wydania protokołu odbioru.</w:t>
            </w:r>
          </w:p>
          <w:p w14:paraId="6F6F0207" w14:textId="77777777" w:rsidR="00002B2A" w:rsidRPr="001759B8" w:rsidRDefault="00AE1958" w:rsidP="00837558">
            <w:pPr>
              <w:pBdr>
                <w:top w:val="nil"/>
                <w:left w:val="nil"/>
                <w:bottom w:val="nil"/>
                <w:right w:val="nil"/>
                <w:between w:val="nil"/>
              </w:pBdr>
              <w:tabs>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Udzielone licencje nie mogą w żaden sposób ograniczać rozbudowy Systemu przez podmioty trzecie.</w:t>
            </w:r>
          </w:p>
        </w:tc>
      </w:tr>
      <w:tr w:rsidR="00837558" w:rsidRPr="001759B8" w14:paraId="3943B252" w14:textId="77777777">
        <w:trPr>
          <w:cantSplit/>
          <w:trHeight w:val="1605"/>
        </w:trPr>
        <w:tc>
          <w:tcPr>
            <w:tcW w:w="2550" w:type="dxa"/>
            <w:vAlign w:val="center"/>
          </w:tcPr>
          <w:p w14:paraId="716A1046" w14:textId="77777777" w:rsidR="00002B2A" w:rsidRPr="001759B8" w:rsidRDefault="00AE1958" w:rsidP="00837558">
            <w:p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11.3. Dokumentacja:</w:t>
            </w:r>
          </w:p>
        </w:tc>
        <w:tc>
          <w:tcPr>
            <w:tcW w:w="7905" w:type="dxa"/>
            <w:vAlign w:val="center"/>
          </w:tcPr>
          <w:p w14:paraId="0CFF4D43"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wiadomości systemu, powinny być rejestrowane w bazach danych. (Wszystkie aplikacje korzystające z baz danych muszą mieć dokumentację bazy danych zawierającą schemat i opis tabel oraz relacji ze szczegółowym wyjaśnieniem znaczenia pól). Zamawiający może korzystać ze wszystkich baz danych (czytać/zapisywać bez utraty gwarancji). W realizacji zadania dopuszcza się metodę wirtualizacji. Aplikacje muszą mieć dokumentację w języku polskim oraz długoterminowe (min. 10 lat od zakończenia wdrożenia) wsparcie w języku polskim. Dokumentacja musi zawierać instrukcje dla użytkownika, administratora oraz dla programisty lub projektanta.</w:t>
            </w:r>
          </w:p>
        </w:tc>
      </w:tr>
    </w:tbl>
    <w:p w14:paraId="751CC95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b"/>
        <w:tblW w:w="104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60"/>
      </w:tblGrid>
      <w:tr w:rsidR="00837558" w:rsidRPr="001759B8" w14:paraId="6C1B0C21" w14:textId="77777777">
        <w:trPr>
          <w:trHeight w:val="1531"/>
        </w:trPr>
        <w:tc>
          <w:tcPr>
            <w:tcW w:w="2550" w:type="dxa"/>
            <w:shd w:val="clear" w:color="auto" w:fill="D9D9D9"/>
            <w:vAlign w:val="center"/>
          </w:tcPr>
          <w:p w14:paraId="6C65928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60" w:type="dxa"/>
            <w:shd w:val="clear" w:color="auto" w:fill="D9D9D9"/>
            <w:vAlign w:val="center"/>
          </w:tcPr>
          <w:p w14:paraId="0FB3499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5A94BBC" w14:textId="77777777">
        <w:trPr>
          <w:trHeight w:val="227"/>
        </w:trPr>
        <w:tc>
          <w:tcPr>
            <w:tcW w:w="2550" w:type="dxa"/>
            <w:shd w:val="clear" w:color="auto" w:fill="808080"/>
            <w:vAlign w:val="center"/>
          </w:tcPr>
          <w:p w14:paraId="64AD4BDE"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60" w:type="dxa"/>
            <w:shd w:val="clear" w:color="auto" w:fill="808080"/>
            <w:vAlign w:val="center"/>
          </w:tcPr>
          <w:p w14:paraId="6744637B"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56CC744" w14:textId="77777777">
        <w:trPr>
          <w:cantSplit/>
          <w:trHeight w:val="454"/>
        </w:trPr>
        <w:tc>
          <w:tcPr>
            <w:tcW w:w="10410" w:type="dxa"/>
            <w:gridSpan w:val="2"/>
            <w:shd w:val="clear" w:color="auto" w:fill="DFDFDF"/>
            <w:vAlign w:val="center"/>
          </w:tcPr>
          <w:p w14:paraId="0ACB544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11. Systemy informatyczne i informacyjne.</w:t>
            </w:r>
          </w:p>
        </w:tc>
      </w:tr>
      <w:tr w:rsidR="00837558" w:rsidRPr="001759B8" w14:paraId="0D9C36CD" w14:textId="77777777" w:rsidTr="00837558">
        <w:trPr>
          <w:cantSplit/>
          <w:trHeight w:val="1845"/>
        </w:trPr>
        <w:tc>
          <w:tcPr>
            <w:tcW w:w="2550" w:type="dxa"/>
            <w:vMerge w:val="restart"/>
            <w:vAlign w:val="center"/>
          </w:tcPr>
          <w:p w14:paraId="29253A45" w14:textId="77777777" w:rsidR="00002B2A" w:rsidRPr="001759B8" w:rsidRDefault="00AE1958" w:rsidP="00837558">
            <w:p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860" w:type="dxa"/>
            <w:shd w:val="clear" w:color="auto" w:fill="auto"/>
            <w:vAlign w:val="center"/>
          </w:tcPr>
          <w:p w14:paraId="1439363F" w14:textId="77777777" w:rsidR="00002B2A" w:rsidRPr="001759B8" w:rsidRDefault="00AE1958" w:rsidP="00837558">
            <w:p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 pokładowy w autobusie składać się będzie z następujących elementów:</w:t>
            </w:r>
          </w:p>
          <w:p w14:paraId="71E2C5CE" w14:textId="77777777" w:rsidR="00002B2A" w:rsidRPr="001759B8" w:rsidRDefault="00AE1958" w:rsidP="00837558">
            <w:pPr>
              <w:numPr>
                <w:ilvl w:val="0"/>
                <w:numId w:val="15"/>
              </w:num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komputera pokładowego wraz z odbiornikiem GPS, hodometrem oraz </w:t>
            </w:r>
            <w:proofErr w:type="spellStart"/>
            <w:r w:rsidRPr="001759B8">
              <w:rPr>
                <w:rFonts w:asciiTheme="majorHAnsi" w:eastAsia="Times New Roman" w:hAnsiTheme="majorHAnsi" w:cstheme="majorHAnsi"/>
                <w:sz w:val="16"/>
                <w:szCs w:val="16"/>
              </w:rPr>
              <w:t>inerfejsem</w:t>
            </w:r>
            <w:proofErr w:type="spellEnd"/>
            <w:r w:rsidRPr="001759B8">
              <w:rPr>
                <w:rFonts w:asciiTheme="majorHAnsi" w:eastAsia="Times New Roman" w:hAnsiTheme="majorHAnsi" w:cstheme="majorHAnsi"/>
                <w:sz w:val="16"/>
                <w:szCs w:val="16"/>
              </w:rPr>
              <w:t xml:space="preserve"> komunikacyjnym,</w:t>
            </w:r>
          </w:p>
          <w:p w14:paraId="23CB7583" w14:textId="77777777" w:rsidR="00002B2A" w:rsidRPr="001759B8" w:rsidRDefault="00AE1958" w:rsidP="00837558">
            <w:pPr>
              <w:numPr>
                <w:ilvl w:val="0"/>
                <w:numId w:val="15"/>
              </w:numPr>
              <w:spacing w:line="276" w:lineRule="auto"/>
              <w:ind w:left="-1" w:right="80" w:hanging="1"/>
              <w:jc w:val="both"/>
              <w:rPr>
                <w:rFonts w:asciiTheme="majorHAnsi" w:eastAsia="Times New Roman" w:hAnsiTheme="majorHAnsi" w:cstheme="majorHAnsi"/>
                <w:sz w:val="16"/>
                <w:szCs w:val="16"/>
              </w:rPr>
            </w:pPr>
            <w:r w:rsidRPr="001759B8">
              <w:rPr>
                <w:rFonts w:asciiTheme="majorHAnsi" w:eastAsia="Times New Roman" w:hAnsiTheme="majorHAnsi" w:cstheme="majorHAnsi"/>
                <w:sz w:val="14"/>
                <w:szCs w:val="14"/>
              </w:rPr>
              <w:t xml:space="preserve"> </w:t>
            </w:r>
            <w:r w:rsidRPr="001759B8">
              <w:rPr>
                <w:rFonts w:asciiTheme="majorHAnsi" w:eastAsia="Times New Roman" w:hAnsiTheme="majorHAnsi" w:cstheme="majorHAnsi"/>
                <w:sz w:val="16"/>
                <w:szCs w:val="16"/>
              </w:rPr>
              <w:t>wyświetlaczy wewnętrznych oraz zewnętrznych tablic informacyjnych: przedniej, bocznych, tylnej i tablicy wysokiego kontrastu,</w:t>
            </w:r>
          </w:p>
          <w:p w14:paraId="4F67D7DD" w14:textId="77777777" w:rsidR="00002B2A" w:rsidRPr="001759B8" w:rsidRDefault="00AE1958" w:rsidP="00837558">
            <w:pPr>
              <w:numPr>
                <w:ilvl w:val="0"/>
                <w:numId w:val="15"/>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automatycznej głosowej informacji o trasie przejazdu (wewnętrznej i zewnętrznej),</w:t>
            </w:r>
          </w:p>
          <w:p w14:paraId="5DD118BE" w14:textId="77777777" w:rsidR="00002B2A" w:rsidRPr="001759B8" w:rsidRDefault="00AE1958" w:rsidP="00837558">
            <w:pPr>
              <w:numPr>
                <w:ilvl w:val="0"/>
                <w:numId w:val="15"/>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monitoringu wewnętrznego i zewnętrznego pojazdu, </w:t>
            </w:r>
          </w:p>
          <w:p w14:paraId="39AF1A99" w14:textId="77777777" w:rsidR="00002B2A" w:rsidRPr="001759B8" w:rsidRDefault="00AE1958" w:rsidP="00837558">
            <w:pPr>
              <w:numPr>
                <w:ilvl w:val="0"/>
                <w:numId w:val="1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systemu do automatycznego zliczania pasażerów.</w:t>
            </w:r>
          </w:p>
        </w:tc>
      </w:tr>
      <w:tr w:rsidR="00837558" w:rsidRPr="001759B8" w14:paraId="337C31F5" w14:textId="77777777">
        <w:trPr>
          <w:cantSplit/>
          <w:trHeight w:val="1247"/>
        </w:trPr>
        <w:tc>
          <w:tcPr>
            <w:tcW w:w="2550" w:type="dxa"/>
            <w:vMerge/>
            <w:vAlign w:val="center"/>
          </w:tcPr>
          <w:p w14:paraId="3CEF1A6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3BD5E480"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System lokalizacji pojazdów.</w:t>
            </w:r>
          </w:p>
          <w:p w14:paraId="17ABC39E" w14:textId="77777777" w:rsidR="00002B2A" w:rsidRPr="001759B8" w:rsidRDefault="00AE1958" w:rsidP="00837558">
            <w:pPr>
              <w:pBdr>
                <w:top w:val="nil"/>
                <w:left w:val="nil"/>
                <w:bottom w:val="nil"/>
                <w:right w:val="nil"/>
                <w:between w:val="nil"/>
              </w:pBdr>
              <w:tabs>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 automatycznej lokalizacji pojazdów komunikacji miejskiej oparty na systemie GPS to podstawowe narzędzie do zarządzania transportem publicznym. Niezbędne jest aby system lokalizacji pojazdów działał z dokładnością min. 10 metrów,</w:t>
            </w:r>
          </w:p>
        </w:tc>
      </w:tr>
      <w:tr w:rsidR="00837558" w:rsidRPr="001759B8" w14:paraId="431597B5" w14:textId="77777777">
        <w:trPr>
          <w:cantSplit/>
          <w:trHeight w:val="1798"/>
        </w:trPr>
        <w:tc>
          <w:tcPr>
            <w:tcW w:w="2550" w:type="dxa"/>
            <w:vMerge/>
            <w:vAlign w:val="center"/>
          </w:tcPr>
          <w:p w14:paraId="3E95484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00021E64"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Komputer pokładowy.</w:t>
            </w:r>
          </w:p>
          <w:p w14:paraId="6C5492F4"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Komputer pokładowy musi kontrolować aktualne położenie pojazdu na trasie (lokalizacja geograficzna GPS i logiczna w oparciu o sygnał z hodometru) i porównywać te dane z rozkładem jazdy. W efekcie uzyskana jest informacja o odchyleniu czasowym względem realizowanego rozkładu jazdy.</w:t>
            </w:r>
          </w:p>
          <w:p w14:paraId="0396966D"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Wymagane jest, aby system pokładowy składający się z komputera pokładowego wraz z podłączonymi urządzeniami, mógł działać w trybie autonomicznym. Oznacza to, że pomimo braku łączności z centrum sterowania, a tym samym braku informacji w centrum o aktualnej pozycji pojazdu i wszystkich jego istotnych parametrach, komputer pokładowy będzie nadal realizował wszystkie wymagane funkcje na poziomie lokalnym.</w:t>
            </w:r>
          </w:p>
        </w:tc>
      </w:tr>
      <w:tr w:rsidR="00837558" w:rsidRPr="001759B8" w14:paraId="019AFE21" w14:textId="77777777">
        <w:trPr>
          <w:cantSplit/>
          <w:trHeight w:val="567"/>
        </w:trPr>
        <w:tc>
          <w:tcPr>
            <w:tcW w:w="2550" w:type="dxa"/>
            <w:vMerge/>
            <w:vAlign w:val="center"/>
          </w:tcPr>
          <w:p w14:paraId="2E69D8D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shd w:val="clear" w:color="auto" w:fill="BFBFBF"/>
            <w:vAlign w:val="center"/>
          </w:tcPr>
          <w:p w14:paraId="2DB17585"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licencje na dostarczone przez Wykonawcę urządzenia lub oprogramowanie, muszą być wystawione na Zamawiającego i zawierać wsparcie techniczne w języku polskim oraz uaktualnienia przez okres min. 10 lat od daty wydania protokołu odbioru.</w:t>
            </w:r>
          </w:p>
          <w:p w14:paraId="0BF643FD" w14:textId="77777777" w:rsidR="00002B2A" w:rsidRPr="001759B8" w:rsidRDefault="00AE1958" w:rsidP="00837558">
            <w:pPr>
              <w:pBdr>
                <w:top w:val="nil"/>
                <w:left w:val="nil"/>
                <w:bottom w:val="nil"/>
                <w:right w:val="nil"/>
                <w:between w:val="nil"/>
              </w:pBdr>
              <w:spacing w:line="240" w:lineRule="auto"/>
              <w:ind w:left="0" w:right="71"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Udzielone licencje nie mogą w żaden sposób ograniczać rozbudowy Systemu przez podmioty trzecie.</w:t>
            </w:r>
          </w:p>
        </w:tc>
      </w:tr>
      <w:tr w:rsidR="00837558" w:rsidRPr="001759B8" w14:paraId="2B7B1F65" w14:textId="77777777">
        <w:trPr>
          <w:cantSplit/>
          <w:trHeight w:val="510"/>
        </w:trPr>
        <w:tc>
          <w:tcPr>
            <w:tcW w:w="2550" w:type="dxa"/>
            <w:vMerge/>
            <w:vAlign w:val="center"/>
          </w:tcPr>
          <w:p w14:paraId="3213FAD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438A4B64" w14:textId="77777777" w:rsidR="00002B2A" w:rsidRPr="001759B8" w:rsidRDefault="00AE1958" w:rsidP="00837558">
            <w:pPr>
              <w:numPr>
                <w:ilvl w:val="0"/>
                <w:numId w:val="30"/>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Komputer pokładowy musi charakteryzować się następującymi parametrami:</w:t>
            </w:r>
          </w:p>
        </w:tc>
      </w:tr>
      <w:tr w:rsidR="00837558" w:rsidRPr="001759B8" w14:paraId="199CCC2D" w14:textId="77777777">
        <w:trPr>
          <w:cantSplit/>
          <w:trHeight w:val="510"/>
        </w:trPr>
        <w:tc>
          <w:tcPr>
            <w:tcW w:w="2550" w:type="dxa"/>
            <w:vMerge/>
            <w:vAlign w:val="center"/>
          </w:tcPr>
          <w:p w14:paraId="2D70429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46B7F0C7"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warunki pracy: temperatura w zakresie od minus 20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70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2BBF5D14" w14:textId="77777777">
        <w:trPr>
          <w:cantSplit/>
          <w:trHeight w:val="397"/>
        </w:trPr>
        <w:tc>
          <w:tcPr>
            <w:tcW w:w="2550" w:type="dxa"/>
            <w:vMerge/>
            <w:vAlign w:val="center"/>
          </w:tcPr>
          <w:p w14:paraId="2F51919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674A62DB" w14:textId="77777777" w:rsidR="00002B2A" w:rsidRPr="001759B8" w:rsidRDefault="00AE1958" w:rsidP="00837558">
            <w:pPr>
              <w:numPr>
                <w:ilvl w:val="0"/>
                <w:numId w:val="3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wilgotność do 95%,</w:t>
            </w:r>
          </w:p>
        </w:tc>
      </w:tr>
      <w:tr w:rsidR="00837558" w:rsidRPr="001759B8" w14:paraId="2C6646AB" w14:textId="77777777">
        <w:trPr>
          <w:cantSplit/>
          <w:trHeight w:val="397"/>
        </w:trPr>
        <w:tc>
          <w:tcPr>
            <w:tcW w:w="2550" w:type="dxa"/>
            <w:vMerge/>
            <w:vAlign w:val="center"/>
          </w:tcPr>
          <w:p w14:paraId="676282D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shd w:val="clear" w:color="auto" w:fill="auto"/>
            <w:vAlign w:val="center"/>
          </w:tcPr>
          <w:p w14:paraId="49430D69" w14:textId="77777777" w:rsidR="00002B2A" w:rsidRPr="001759B8" w:rsidRDefault="00AE1958" w:rsidP="00837558">
            <w:pPr>
              <w:numPr>
                <w:ilvl w:val="0"/>
                <w:numId w:val="3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pamięć Flash: min. 1 GB,</w:t>
            </w:r>
          </w:p>
        </w:tc>
      </w:tr>
      <w:tr w:rsidR="00837558" w:rsidRPr="001759B8" w14:paraId="1D7EE004" w14:textId="77777777">
        <w:trPr>
          <w:cantSplit/>
          <w:trHeight w:val="397"/>
        </w:trPr>
        <w:tc>
          <w:tcPr>
            <w:tcW w:w="2550" w:type="dxa"/>
            <w:vMerge/>
            <w:vAlign w:val="center"/>
          </w:tcPr>
          <w:p w14:paraId="6AB1D99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43F4B2DF" w14:textId="77777777" w:rsidR="00002B2A" w:rsidRPr="001759B8" w:rsidRDefault="00AE1958" w:rsidP="00837558">
            <w:pPr>
              <w:numPr>
                <w:ilvl w:val="0"/>
                <w:numId w:val="31"/>
              </w:numPr>
              <w:pBdr>
                <w:top w:val="nil"/>
                <w:left w:val="nil"/>
                <w:bottom w:val="nil"/>
                <w:right w:val="nil"/>
                <w:between w:val="nil"/>
              </w:pBdr>
              <w:spacing w:line="240" w:lineRule="auto"/>
              <w:ind w:left="0" w:right="71"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przynajmniej 20-kanałowego modułu GPS,</w:t>
            </w:r>
          </w:p>
        </w:tc>
      </w:tr>
      <w:tr w:rsidR="00837558" w:rsidRPr="001759B8" w14:paraId="1CEA2DB6" w14:textId="77777777">
        <w:trPr>
          <w:cantSplit/>
          <w:trHeight w:val="397"/>
        </w:trPr>
        <w:tc>
          <w:tcPr>
            <w:tcW w:w="2550" w:type="dxa"/>
            <w:vMerge/>
            <w:vAlign w:val="center"/>
          </w:tcPr>
          <w:p w14:paraId="2764CC7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610521AF" w14:textId="77777777" w:rsidR="00002B2A" w:rsidRPr="001759B8" w:rsidRDefault="00AE1958" w:rsidP="00837558">
            <w:pPr>
              <w:numPr>
                <w:ilvl w:val="0"/>
                <w:numId w:val="3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modułu GPRS/3G/LTE/5G,</w:t>
            </w:r>
          </w:p>
        </w:tc>
      </w:tr>
    </w:tbl>
    <w:p w14:paraId="5EE8719D"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c"/>
        <w:tblW w:w="104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05"/>
      </w:tblGrid>
      <w:tr w:rsidR="00837558" w:rsidRPr="001759B8" w14:paraId="39EF4C84" w14:textId="77777777">
        <w:trPr>
          <w:trHeight w:val="1531"/>
        </w:trPr>
        <w:tc>
          <w:tcPr>
            <w:tcW w:w="2550" w:type="dxa"/>
            <w:shd w:val="clear" w:color="auto" w:fill="D9D9D9"/>
            <w:vAlign w:val="center"/>
          </w:tcPr>
          <w:p w14:paraId="165B6D5A"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05" w:type="dxa"/>
            <w:shd w:val="clear" w:color="auto" w:fill="D9D9D9"/>
            <w:vAlign w:val="center"/>
          </w:tcPr>
          <w:p w14:paraId="4C7EDCF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8255909" w14:textId="77777777">
        <w:trPr>
          <w:trHeight w:val="227"/>
        </w:trPr>
        <w:tc>
          <w:tcPr>
            <w:tcW w:w="2550" w:type="dxa"/>
            <w:shd w:val="clear" w:color="auto" w:fill="808080"/>
            <w:vAlign w:val="center"/>
          </w:tcPr>
          <w:p w14:paraId="2C572F8F"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05" w:type="dxa"/>
            <w:shd w:val="clear" w:color="auto" w:fill="808080"/>
            <w:vAlign w:val="center"/>
          </w:tcPr>
          <w:p w14:paraId="27C83EF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8EA9652" w14:textId="77777777">
        <w:trPr>
          <w:cantSplit/>
          <w:trHeight w:val="454"/>
        </w:trPr>
        <w:tc>
          <w:tcPr>
            <w:tcW w:w="10455" w:type="dxa"/>
            <w:gridSpan w:val="2"/>
            <w:shd w:val="clear" w:color="auto" w:fill="DFDFDF"/>
            <w:vAlign w:val="center"/>
          </w:tcPr>
          <w:p w14:paraId="5BD5820A"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68AC5B81" w14:textId="77777777">
        <w:trPr>
          <w:cantSplit/>
          <w:trHeight w:val="1530"/>
        </w:trPr>
        <w:tc>
          <w:tcPr>
            <w:tcW w:w="2550" w:type="dxa"/>
            <w:vMerge w:val="restart"/>
            <w:vAlign w:val="center"/>
          </w:tcPr>
          <w:p w14:paraId="4A9595B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79D63B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05" w:type="dxa"/>
            <w:vAlign w:val="center"/>
          </w:tcPr>
          <w:p w14:paraId="1C078CAC" w14:textId="77777777" w:rsidR="00002B2A" w:rsidRPr="001759B8" w:rsidRDefault="00AE1958" w:rsidP="00D83164">
            <w:pPr>
              <w:pBdr>
                <w:top w:val="nil"/>
                <w:left w:val="nil"/>
                <w:bottom w:val="nil"/>
                <w:right w:val="nil"/>
                <w:between w:val="nil"/>
              </w:pBdr>
              <w:tabs>
                <w:tab w:val="left" w:pos="633"/>
              </w:tabs>
              <w:spacing w:line="240" w:lineRule="auto"/>
              <w:ind w:leftChars="0" w:left="0" w:firstLineChars="0" w:firstLine="0"/>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wejście/wyjście cyfrowe służące do podłączenia urządzeń pokładowych między innymi: kasowników, drzwi, hodometru, biegu wstecznego, tablic kierunkowych oraz innych wynikających ze specyfikacji pojazdu. Minimalna liczba interfejsów: 2xRS-232, RS-485, 1x CAN-</w:t>
            </w:r>
            <w:proofErr w:type="spellStart"/>
            <w:r w:rsidRPr="001759B8">
              <w:rPr>
                <w:rFonts w:asciiTheme="majorHAnsi" w:eastAsia="Times New Roman" w:hAnsiTheme="majorHAnsi" w:cstheme="majorHAnsi"/>
                <w:sz w:val="16"/>
                <w:szCs w:val="16"/>
              </w:rPr>
              <w:t>bus</w:t>
            </w:r>
            <w:proofErr w:type="spellEnd"/>
            <w:r w:rsidRPr="001759B8">
              <w:rPr>
                <w:rFonts w:asciiTheme="majorHAnsi" w:eastAsia="Times New Roman" w:hAnsiTheme="majorHAnsi" w:cstheme="majorHAnsi"/>
                <w:sz w:val="16"/>
                <w:szCs w:val="16"/>
              </w:rPr>
              <w:t>, 4xRS422 lub zamiennie za interfejs RS-422 dodatkowo 2xRS-232 1 RS-485 pod warunkiem, że zapewnią one bezproblemowe i bezpośrednie (tzn. bez złączy przejściowych) podłączenie wszystkich urządzeń pokładowych autobusu do komputera,</w:t>
            </w:r>
          </w:p>
        </w:tc>
      </w:tr>
      <w:tr w:rsidR="00837558" w:rsidRPr="001759B8" w14:paraId="5A844869" w14:textId="77777777">
        <w:trPr>
          <w:cantSplit/>
          <w:trHeight w:val="510"/>
        </w:trPr>
        <w:tc>
          <w:tcPr>
            <w:tcW w:w="2550" w:type="dxa"/>
            <w:vMerge/>
            <w:vAlign w:val="center"/>
          </w:tcPr>
          <w:p w14:paraId="373F467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117F44EF"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audio in/out do podłączenia zestawu głośnomówiącego, </w:t>
            </w:r>
          </w:p>
        </w:tc>
      </w:tr>
      <w:tr w:rsidR="00837558" w:rsidRPr="001759B8" w14:paraId="2F4CD8B3" w14:textId="77777777">
        <w:trPr>
          <w:cantSplit/>
          <w:trHeight w:val="397"/>
        </w:trPr>
        <w:tc>
          <w:tcPr>
            <w:tcW w:w="2550" w:type="dxa"/>
            <w:vMerge/>
            <w:vAlign w:val="center"/>
          </w:tcPr>
          <w:p w14:paraId="1FDAB7D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24CB88D3"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dwa porty USB,</w:t>
            </w:r>
          </w:p>
        </w:tc>
      </w:tr>
      <w:tr w:rsidR="00837558" w:rsidRPr="001759B8" w14:paraId="6AE978F9" w14:textId="77777777">
        <w:trPr>
          <w:cantSplit/>
          <w:trHeight w:val="510"/>
        </w:trPr>
        <w:tc>
          <w:tcPr>
            <w:tcW w:w="2550" w:type="dxa"/>
            <w:vMerge/>
            <w:vAlign w:val="center"/>
          </w:tcPr>
          <w:p w14:paraId="322220E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6254D12C"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port Ethernet 10/100, z interfejsem do podłączenia innych urządzeń, </w:t>
            </w:r>
          </w:p>
        </w:tc>
      </w:tr>
      <w:tr w:rsidR="00837558" w:rsidRPr="001759B8" w14:paraId="49C6245B" w14:textId="77777777">
        <w:trPr>
          <w:cantSplit/>
          <w:trHeight w:val="397"/>
        </w:trPr>
        <w:tc>
          <w:tcPr>
            <w:tcW w:w="2550" w:type="dxa"/>
            <w:vMerge/>
            <w:vAlign w:val="center"/>
          </w:tcPr>
          <w:p w14:paraId="19D2C93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467D2375"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obsługa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w standardach b/g/n lub nowszych, </w:t>
            </w:r>
          </w:p>
        </w:tc>
      </w:tr>
      <w:tr w:rsidR="00837558" w:rsidRPr="001759B8" w14:paraId="7332881F" w14:textId="77777777">
        <w:trPr>
          <w:cantSplit/>
          <w:trHeight w:val="680"/>
        </w:trPr>
        <w:tc>
          <w:tcPr>
            <w:tcW w:w="2550" w:type="dxa"/>
            <w:vMerge/>
            <w:vAlign w:val="center"/>
          </w:tcPr>
          <w:p w14:paraId="516DA3A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762B38E4"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napięcie zasilania dostosowane do instalacji elektrycznej pojazdu i odpowiednio stabilizowane, aby nie powodować zakłóceń w pracy urządzeń,</w:t>
            </w:r>
          </w:p>
        </w:tc>
      </w:tr>
      <w:tr w:rsidR="00837558" w:rsidRPr="001759B8" w14:paraId="58984F49" w14:textId="77777777">
        <w:trPr>
          <w:cantSplit/>
          <w:trHeight w:val="850"/>
        </w:trPr>
        <w:tc>
          <w:tcPr>
            <w:tcW w:w="2550" w:type="dxa"/>
            <w:vMerge/>
            <w:vAlign w:val="center"/>
          </w:tcPr>
          <w:p w14:paraId="749D12D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48E956AA" w14:textId="77777777" w:rsidR="00002B2A" w:rsidRPr="001759B8" w:rsidRDefault="00AE1958" w:rsidP="00837558">
            <w:pPr>
              <w:numPr>
                <w:ilvl w:val="0"/>
                <w:numId w:val="30"/>
              </w:num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Wymagana funkcjonalność komputera pokładowego: </w:t>
            </w:r>
          </w:p>
          <w:p w14:paraId="3AAEA262"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magistrali pojazdowej do podłączenia pokładowych urządzeń peryferyjnych przy wykorzystaniu otwartych protokołów komunikacyjnych,</w:t>
            </w:r>
          </w:p>
        </w:tc>
      </w:tr>
      <w:tr w:rsidR="00837558" w:rsidRPr="001759B8" w14:paraId="69CA2E43" w14:textId="77777777">
        <w:trPr>
          <w:cantSplit/>
          <w:trHeight w:val="397"/>
        </w:trPr>
        <w:tc>
          <w:tcPr>
            <w:tcW w:w="2550" w:type="dxa"/>
            <w:vMerge/>
            <w:vAlign w:val="center"/>
          </w:tcPr>
          <w:p w14:paraId="66267A8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6D36C901" w14:textId="77777777" w:rsidR="00002B2A" w:rsidRPr="001759B8" w:rsidRDefault="00AE1958" w:rsidP="00837558">
            <w:pPr>
              <w:numPr>
                <w:ilvl w:val="0"/>
                <w:numId w:val="3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podłączenie do hodometru i czujnika drzwi pojazdu,</w:t>
            </w:r>
          </w:p>
        </w:tc>
      </w:tr>
      <w:tr w:rsidR="00837558" w:rsidRPr="001759B8" w14:paraId="72AE0E9F" w14:textId="77777777">
        <w:trPr>
          <w:cantSplit/>
          <w:trHeight w:val="510"/>
        </w:trPr>
        <w:tc>
          <w:tcPr>
            <w:tcW w:w="2550" w:type="dxa"/>
            <w:vMerge/>
            <w:vAlign w:val="center"/>
          </w:tcPr>
          <w:p w14:paraId="0C5DA6C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7FD392A7"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modemu GSM/GPRS/UMTS/LTE/5G z funkcją audio, GPS,</w:t>
            </w:r>
          </w:p>
        </w:tc>
      </w:tr>
      <w:tr w:rsidR="00837558" w:rsidRPr="001759B8" w14:paraId="77E6ABA2" w14:textId="77777777">
        <w:trPr>
          <w:cantSplit/>
          <w:trHeight w:val="510"/>
        </w:trPr>
        <w:tc>
          <w:tcPr>
            <w:tcW w:w="2550" w:type="dxa"/>
            <w:vMerge/>
            <w:vAlign w:val="center"/>
          </w:tcPr>
          <w:p w14:paraId="1A73D0A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6817E630"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systemu monitoringu wewnętrznego i zewnętrznego,</w:t>
            </w:r>
          </w:p>
        </w:tc>
      </w:tr>
      <w:tr w:rsidR="00837558" w:rsidRPr="001759B8" w14:paraId="26FE538A" w14:textId="77777777">
        <w:trPr>
          <w:cantSplit/>
          <w:trHeight w:val="510"/>
        </w:trPr>
        <w:tc>
          <w:tcPr>
            <w:tcW w:w="2550" w:type="dxa"/>
            <w:vMerge/>
            <w:vAlign w:val="center"/>
          </w:tcPr>
          <w:p w14:paraId="67534AC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0168A7E9"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zewnętrznych i wewnętrznych kierunkowych tablic elektronicznych,</w:t>
            </w:r>
          </w:p>
        </w:tc>
      </w:tr>
      <w:tr w:rsidR="00837558" w:rsidRPr="001759B8" w14:paraId="46FAA98A" w14:textId="77777777">
        <w:trPr>
          <w:cantSplit/>
          <w:trHeight w:val="567"/>
        </w:trPr>
        <w:tc>
          <w:tcPr>
            <w:tcW w:w="2550" w:type="dxa"/>
            <w:vMerge/>
            <w:vAlign w:val="center"/>
          </w:tcPr>
          <w:p w14:paraId="05D789F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38D46385"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obsługa systemu zliczania potoków pasażerskich import danych do systemu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w:t>
            </w:r>
          </w:p>
        </w:tc>
      </w:tr>
      <w:tr w:rsidR="00837558" w:rsidRPr="001759B8" w14:paraId="4C0509D4" w14:textId="77777777">
        <w:trPr>
          <w:cantSplit/>
          <w:trHeight w:val="397"/>
        </w:trPr>
        <w:tc>
          <w:tcPr>
            <w:tcW w:w="2550" w:type="dxa"/>
            <w:vMerge/>
            <w:vAlign w:val="center"/>
          </w:tcPr>
          <w:p w14:paraId="1946E88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505445C2"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podłączenie do przycisku alarmowego,</w:t>
            </w:r>
          </w:p>
        </w:tc>
      </w:tr>
      <w:tr w:rsidR="00837558" w:rsidRPr="001759B8" w14:paraId="74B8C80B" w14:textId="77777777">
        <w:trPr>
          <w:cantSplit/>
          <w:trHeight w:val="397"/>
        </w:trPr>
        <w:tc>
          <w:tcPr>
            <w:tcW w:w="2550" w:type="dxa"/>
            <w:vMerge/>
            <w:vAlign w:val="center"/>
          </w:tcPr>
          <w:p w14:paraId="7856E87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39225237"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podłączenie do zestawu głośnomówiącego kierowcy,</w:t>
            </w:r>
          </w:p>
        </w:tc>
      </w:tr>
      <w:tr w:rsidR="00837558" w:rsidRPr="001759B8" w14:paraId="17C5AEC5" w14:textId="77777777">
        <w:trPr>
          <w:cantSplit/>
          <w:trHeight w:val="850"/>
        </w:trPr>
        <w:tc>
          <w:tcPr>
            <w:tcW w:w="2550" w:type="dxa"/>
            <w:vMerge/>
            <w:vAlign w:val="center"/>
          </w:tcPr>
          <w:p w14:paraId="6FDF337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60C59A84"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podłączenie do wzmacniacza w pojeździe w celu generowania zapowiedzi kolejnych przystanków oraz innych komunikatów głosowych, zdefiniowanych w systemie,</w:t>
            </w:r>
          </w:p>
        </w:tc>
      </w:tr>
      <w:tr w:rsidR="00837558" w:rsidRPr="001759B8" w14:paraId="20217F90" w14:textId="77777777">
        <w:trPr>
          <w:cantSplit/>
          <w:trHeight w:val="510"/>
        </w:trPr>
        <w:tc>
          <w:tcPr>
            <w:tcW w:w="2550" w:type="dxa"/>
            <w:vMerge/>
            <w:vAlign w:val="center"/>
          </w:tcPr>
          <w:p w14:paraId="15CE75D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2C8C5EE7" w14:textId="77777777" w:rsidR="00002B2A" w:rsidRPr="001759B8" w:rsidRDefault="00AE1958" w:rsidP="00837558">
            <w:pPr>
              <w:numPr>
                <w:ilvl w:val="0"/>
                <w:numId w:val="31"/>
              </w:numPr>
              <w:pBdr>
                <w:top w:val="nil"/>
                <w:left w:val="nil"/>
                <w:bottom w:val="nil"/>
                <w:right w:val="nil"/>
                <w:between w:val="nil"/>
              </w:pBdr>
              <w:tabs>
                <w:tab w:val="center" w:pos="633"/>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zapowiedzi (pomiar drogi rzeczywistej – identyfikacja przystanków na trasie),</w:t>
            </w:r>
          </w:p>
        </w:tc>
      </w:tr>
      <w:tr w:rsidR="00837558" w:rsidRPr="001759B8" w14:paraId="27D89EAD" w14:textId="77777777">
        <w:trPr>
          <w:cantSplit/>
          <w:trHeight w:val="510"/>
        </w:trPr>
        <w:tc>
          <w:tcPr>
            <w:tcW w:w="2550" w:type="dxa"/>
            <w:vMerge/>
            <w:vAlign w:val="center"/>
          </w:tcPr>
          <w:p w14:paraId="4027814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4696F242" w14:textId="77777777" w:rsidR="00002B2A" w:rsidRPr="001759B8" w:rsidRDefault="00AE1958" w:rsidP="00837558">
            <w:pPr>
              <w:numPr>
                <w:ilvl w:val="0"/>
                <w:numId w:val="31"/>
              </w:numPr>
              <w:pBdr>
                <w:top w:val="nil"/>
                <w:left w:val="nil"/>
                <w:bottom w:val="nil"/>
                <w:right w:val="nil"/>
                <w:between w:val="nil"/>
              </w:pBdr>
              <w:tabs>
                <w:tab w:val="center" w:pos="633"/>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kasowników będących na wyposażeniu autobusu,</w:t>
            </w:r>
          </w:p>
        </w:tc>
      </w:tr>
      <w:tr w:rsidR="00837558" w:rsidRPr="001759B8" w14:paraId="6B6891F1" w14:textId="77777777">
        <w:trPr>
          <w:cantSplit/>
          <w:trHeight w:val="397"/>
        </w:trPr>
        <w:tc>
          <w:tcPr>
            <w:tcW w:w="2550" w:type="dxa"/>
            <w:vMerge/>
            <w:vAlign w:val="center"/>
          </w:tcPr>
          <w:p w14:paraId="3C4C1E6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4F36264F" w14:textId="77777777" w:rsidR="00002B2A" w:rsidRPr="001759B8" w:rsidRDefault="00AE1958" w:rsidP="00837558">
            <w:pPr>
              <w:numPr>
                <w:ilvl w:val="0"/>
                <w:numId w:val="31"/>
              </w:numPr>
              <w:pBdr>
                <w:top w:val="nil"/>
                <w:left w:val="nil"/>
                <w:bottom w:val="nil"/>
                <w:right w:val="nil"/>
                <w:between w:val="nil"/>
              </w:pBdr>
              <w:tabs>
                <w:tab w:val="center" w:pos="633"/>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zliczanie skasowanych biletów papierowych, </w:t>
            </w:r>
          </w:p>
        </w:tc>
      </w:tr>
      <w:tr w:rsidR="00837558" w:rsidRPr="001759B8" w14:paraId="2C0988AF" w14:textId="77777777" w:rsidTr="00837558">
        <w:trPr>
          <w:cantSplit/>
          <w:trHeight w:val="680"/>
        </w:trPr>
        <w:tc>
          <w:tcPr>
            <w:tcW w:w="2550" w:type="dxa"/>
            <w:vMerge/>
            <w:vAlign w:val="center"/>
          </w:tcPr>
          <w:p w14:paraId="25B3C45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shd w:val="clear" w:color="auto" w:fill="auto"/>
            <w:vAlign w:val="center"/>
          </w:tcPr>
          <w:p w14:paraId="7C7EEAFB" w14:textId="77777777" w:rsidR="00002B2A" w:rsidRPr="001759B8" w:rsidRDefault="00AE1958" w:rsidP="00837558">
            <w:pPr>
              <w:numPr>
                <w:ilvl w:val="0"/>
                <w:numId w:val="31"/>
              </w:numPr>
              <w:pBdr>
                <w:top w:val="nil"/>
                <w:left w:val="nil"/>
                <w:bottom w:val="nil"/>
                <w:right w:val="nil"/>
                <w:between w:val="nil"/>
              </w:pBdr>
              <w:tabs>
                <w:tab w:val="center" w:pos="633"/>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przenoszenie danych z autobusu i do autobusu przy pomocy komputera (stacji bazowej) na terenie zajezdni za pomocą transmisji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w:t>
            </w:r>
            <w:r w:rsidRPr="001759B8">
              <w:rPr>
                <w:rFonts w:asciiTheme="majorHAnsi" w:hAnsiTheme="majorHAnsi" w:cstheme="majorHAnsi"/>
                <w:sz w:val="16"/>
                <w:szCs w:val="16"/>
              </w:rPr>
              <w:t>a także poprzez modem GSM/LTE/5G,</w:t>
            </w:r>
            <w:r w:rsidRPr="001759B8">
              <w:rPr>
                <w:rFonts w:asciiTheme="majorHAnsi" w:eastAsia="Times New Roman" w:hAnsiTheme="majorHAnsi" w:cstheme="majorHAnsi"/>
                <w:sz w:val="16"/>
                <w:szCs w:val="16"/>
              </w:rPr>
              <w:t xml:space="preserve"> </w:t>
            </w:r>
          </w:p>
        </w:tc>
      </w:tr>
    </w:tbl>
    <w:p w14:paraId="04CD71D4"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d"/>
        <w:tblW w:w="1047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20"/>
      </w:tblGrid>
      <w:tr w:rsidR="00837558" w:rsidRPr="001759B8" w14:paraId="00D15AB8" w14:textId="77777777">
        <w:trPr>
          <w:trHeight w:val="1531"/>
        </w:trPr>
        <w:tc>
          <w:tcPr>
            <w:tcW w:w="2550" w:type="dxa"/>
            <w:shd w:val="clear" w:color="auto" w:fill="D9D9D9"/>
            <w:vAlign w:val="center"/>
          </w:tcPr>
          <w:p w14:paraId="589473B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20" w:type="dxa"/>
            <w:shd w:val="clear" w:color="auto" w:fill="D9D9D9"/>
            <w:vAlign w:val="center"/>
          </w:tcPr>
          <w:p w14:paraId="5228C31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3DC2D5E" w14:textId="77777777">
        <w:trPr>
          <w:trHeight w:val="227"/>
        </w:trPr>
        <w:tc>
          <w:tcPr>
            <w:tcW w:w="2550" w:type="dxa"/>
            <w:shd w:val="clear" w:color="auto" w:fill="808080"/>
            <w:vAlign w:val="center"/>
          </w:tcPr>
          <w:p w14:paraId="7A920701"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20" w:type="dxa"/>
            <w:shd w:val="clear" w:color="auto" w:fill="808080"/>
            <w:vAlign w:val="center"/>
          </w:tcPr>
          <w:p w14:paraId="4F239A1D"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9299F21" w14:textId="77777777">
        <w:trPr>
          <w:cantSplit/>
          <w:trHeight w:val="454"/>
        </w:trPr>
        <w:tc>
          <w:tcPr>
            <w:tcW w:w="10470" w:type="dxa"/>
            <w:gridSpan w:val="2"/>
            <w:shd w:val="clear" w:color="auto" w:fill="DFDFDF"/>
            <w:vAlign w:val="center"/>
          </w:tcPr>
          <w:p w14:paraId="50C5390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217AA828" w14:textId="77777777">
        <w:trPr>
          <w:cantSplit/>
          <w:trHeight w:val="1410"/>
        </w:trPr>
        <w:tc>
          <w:tcPr>
            <w:tcW w:w="2550" w:type="dxa"/>
            <w:vMerge w:val="restart"/>
            <w:vAlign w:val="center"/>
          </w:tcPr>
          <w:p w14:paraId="0CCA89D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5115955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20" w:type="dxa"/>
            <w:vAlign w:val="center"/>
          </w:tcPr>
          <w:p w14:paraId="440F7EA7" w14:textId="77777777" w:rsidR="00002B2A" w:rsidRPr="001759B8" w:rsidRDefault="00AE1958" w:rsidP="00837558">
            <w:pPr>
              <w:numPr>
                <w:ilvl w:val="0"/>
                <w:numId w:val="31"/>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rejestracja parametrów technicznych, m.in.: droga przejechana przez autobus, przekroczenie prędkości jazdy, przejechana droga między przystankami, gwałtowne hamowanie i przyspieszanie, włączanie i wyłączanie silnika, włączanie i wyłączanie oświetlenia wewnętrznego, otwieranie drzwi, załączanie ogrzewania, włączanie biegu „N” podczas jazdy, przekroczenie temperatury w układzie chłodzenia silnika, czas pracy elektrycznego agregatu grzewczego, jazda poza ekonomicznym zakresem obrotów silnika, historycznie przez okres min. 45 dni, </w:t>
            </w:r>
          </w:p>
        </w:tc>
      </w:tr>
      <w:tr w:rsidR="00837558" w:rsidRPr="001759B8" w14:paraId="6D5CF0AC" w14:textId="77777777">
        <w:trPr>
          <w:cantSplit/>
          <w:trHeight w:val="645"/>
        </w:trPr>
        <w:tc>
          <w:tcPr>
            <w:tcW w:w="2550" w:type="dxa"/>
            <w:vMerge/>
            <w:vAlign w:val="center"/>
          </w:tcPr>
          <w:p w14:paraId="7991D80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6B1A5C89" w14:textId="77777777" w:rsidR="00002B2A" w:rsidRPr="001759B8" w:rsidRDefault="00AE1958" w:rsidP="00837558">
            <w:pPr>
              <w:numPr>
                <w:ilvl w:val="0"/>
                <w:numId w:val="31"/>
              </w:numPr>
              <w:pBdr>
                <w:top w:val="nil"/>
                <w:left w:val="nil"/>
                <w:bottom w:val="nil"/>
                <w:right w:val="nil"/>
                <w:between w:val="nil"/>
              </w:pBdr>
              <w:tabs>
                <w:tab w:val="left" w:pos="481"/>
                <w:tab w:val="center" w:pos="4536"/>
                <w:tab w:val="right" w:pos="9072"/>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przekazywanie informacji o aktualnej realizacji rozkładu jazdy zarówno za pomocą liczb (odchyłka od kursu w formie </w:t>
            </w:r>
            <w:proofErr w:type="spellStart"/>
            <w:r w:rsidRPr="001759B8">
              <w:rPr>
                <w:rFonts w:asciiTheme="majorHAnsi" w:eastAsia="Times New Roman" w:hAnsiTheme="majorHAnsi" w:cstheme="majorHAnsi"/>
                <w:sz w:val="16"/>
                <w:szCs w:val="16"/>
              </w:rPr>
              <w:t>mm:ss</w:t>
            </w:r>
            <w:proofErr w:type="spellEnd"/>
            <w:r w:rsidRPr="001759B8">
              <w:rPr>
                <w:rFonts w:asciiTheme="majorHAnsi" w:eastAsia="Times New Roman" w:hAnsiTheme="majorHAnsi" w:cstheme="majorHAnsi"/>
                <w:sz w:val="16"/>
                <w:szCs w:val="16"/>
              </w:rPr>
              <w:t>), jak i graficznie na panelu kierowcy,</w:t>
            </w:r>
          </w:p>
        </w:tc>
      </w:tr>
      <w:tr w:rsidR="00837558" w:rsidRPr="001759B8" w14:paraId="36FF084E" w14:textId="77777777">
        <w:trPr>
          <w:cantSplit/>
          <w:trHeight w:val="1320"/>
        </w:trPr>
        <w:tc>
          <w:tcPr>
            <w:tcW w:w="2550" w:type="dxa"/>
            <w:vMerge/>
            <w:vAlign w:val="center"/>
          </w:tcPr>
          <w:p w14:paraId="2189EEE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439E9D22" w14:textId="77777777" w:rsidR="00002B2A" w:rsidRPr="001759B8" w:rsidRDefault="00AE1958" w:rsidP="00837558">
            <w:pPr>
              <w:numPr>
                <w:ilvl w:val="0"/>
                <w:numId w:val="31"/>
              </w:numPr>
              <w:pBdr>
                <w:top w:val="nil"/>
                <w:left w:val="nil"/>
                <w:bottom w:val="nil"/>
                <w:right w:val="nil"/>
                <w:between w:val="nil"/>
              </w:pBdr>
              <w:tabs>
                <w:tab w:val="left" w:pos="500"/>
                <w:tab w:val="center" w:pos="4536"/>
                <w:tab w:val="right" w:pos="9072"/>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przypadku włączenia się pojazdu do ruchu po rozkładowym rozpoczęciu kursu na dowolnym fragmencie trasy oraz po zmianie danych rozkładowych w czasie realizacji kursu komputer powinien automatycznie wykryć (po przejechaniu przez maksimum dwa przystanki) realizowany kurs, kierunek i pozycję tak aby prawidłowo wyświetlić informacje na tablicach informacyjnych i wyznaczyć odchyłkę od aktualnego rozkładu jazdy. Kierujący powinien mieć możliwość ręcznej korekty wskazywanego przez komputer kursu,</w:t>
            </w:r>
          </w:p>
        </w:tc>
      </w:tr>
      <w:tr w:rsidR="00837558" w:rsidRPr="001759B8" w14:paraId="33F43F0B" w14:textId="77777777">
        <w:trPr>
          <w:cantSplit/>
          <w:trHeight w:val="680"/>
        </w:trPr>
        <w:tc>
          <w:tcPr>
            <w:tcW w:w="2550" w:type="dxa"/>
            <w:vMerge/>
            <w:vAlign w:val="center"/>
          </w:tcPr>
          <w:p w14:paraId="70EE61D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042C5637" w14:textId="77777777" w:rsidR="00002B2A" w:rsidRPr="001759B8" w:rsidRDefault="00AE1958" w:rsidP="00837558">
            <w:pPr>
              <w:numPr>
                <w:ilvl w:val="0"/>
                <w:numId w:val="31"/>
              </w:numPr>
              <w:pBdr>
                <w:top w:val="nil"/>
                <w:left w:val="nil"/>
                <w:bottom w:val="nil"/>
                <w:right w:val="nil"/>
                <w:between w:val="nil"/>
              </w:pBdr>
              <w:tabs>
                <w:tab w:val="left" w:pos="500"/>
                <w:tab w:val="center" w:pos="4536"/>
                <w:tab w:val="right" w:pos="9072"/>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zabezpieczenie danych w pamięci przed dostępem osób nieuprawnionych, np. logowanie poprzez numer PIN, </w:t>
            </w:r>
          </w:p>
        </w:tc>
      </w:tr>
      <w:tr w:rsidR="00837558" w:rsidRPr="001759B8" w14:paraId="6675BB0F" w14:textId="77777777">
        <w:trPr>
          <w:cantSplit/>
          <w:trHeight w:val="510"/>
        </w:trPr>
        <w:tc>
          <w:tcPr>
            <w:tcW w:w="2550" w:type="dxa"/>
            <w:vMerge/>
            <w:vAlign w:val="center"/>
          </w:tcPr>
          <w:p w14:paraId="3C23524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321839FF" w14:textId="77777777" w:rsidR="00002B2A" w:rsidRPr="001759B8" w:rsidRDefault="00AE1958" w:rsidP="00837558">
            <w:pPr>
              <w:numPr>
                <w:ilvl w:val="0"/>
                <w:numId w:val="31"/>
              </w:numPr>
              <w:pBdr>
                <w:top w:val="nil"/>
                <w:left w:val="nil"/>
                <w:bottom w:val="nil"/>
                <w:right w:val="nil"/>
                <w:between w:val="nil"/>
              </w:pBdr>
              <w:tabs>
                <w:tab w:val="left" w:pos="500"/>
                <w:tab w:val="center" w:pos="4536"/>
                <w:tab w:val="right" w:pos="9072"/>
                <w:tab w:val="left" w:pos="500"/>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odczyt i aktualizacja danych musi następować również po wyłączeniu komputera w tzw. trybie czuwania.</w:t>
            </w:r>
          </w:p>
        </w:tc>
      </w:tr>
      <w:tr w:rsidR="00837558" w:rsidRPr="001759B8" w14:paraId="6BD9AD02" w14:textId="77777777">
        <w:trPr>
          <w:cantSplit/>
          <w:trHeight w:val="1410"/>
        </w:trPr>
        <w:tc>
          <w:tcPr>
            <w:tcW w:w="2550" w:type="dxa"/>
            <w:vMerge/>
            <w:vAlign w:val="center"/>
          </w:tcPr>
          <w:p w14:paraId="4D961CF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12E22CDD" w14:textId="77777777" w:rsidR="00002B2A" w:rsidRPr="001759B8" w:rsidRDefault="00AE1958" w:rsidP="00837558">
            <w:pPr>
              <w:numPr>
                <w:ilvl w:val="0"/>
                <w:numId w:val="30"/>
              </w:numPr>
              <w:pBdr>
                <w:top w:val="nil"/>
                <w:left w:val="nil"/>
                <w:bottom w:val="nil"/>
                <w:right w:val="nil"/>
                <w:between w:val="nil"/>
              </w:pBdr>
              <w:tabs>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Minimalne wymagania dla interfejsu: </w:t>
            </w:r>
          </w:p>
          <w:p w14:paraId="09DFDACD" w14:textId="77777777" w:rsidR="00002B2A" w:rsidRPr="001759B8" w:rsidRDefault="00AE1958" w:rsidP="00837558">
            <w:pPr>
              <w:numPr>
                <w:ilvl w:val="0"/>
                <w:numId w:val="20"/>
              </w:numPr>
              <w:pBdr>
                <w:top w:val="nil"/>
                <w:left w:val="nil"/>
                <w:bottom w:val="nil"/>
                <w:right w:val="nil"/>
                <w:between w:val="nil"/>
              </w:pBdr>
              <w:tabs>
                <w:tab w:val="left" w:pos="500"/>
                <w:tab w:val="center" w:pos="4536"/>
                <w:tab w:val="right" w:pos="9072"/>
                <w:tab w:val="center"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zapewnienie metod logowania do sytemu. Należy zapewnić procedury logowania pojazdów do systemu po uruchomieniu komputera pokładowego pojazdu. Podczas logowania musi być zapewniona procedura weryfikacji prawidłowości danych w jednostce lokalnej pod kątem zgodności z danymi w centrum zarządzania. Transmisja z systemem centralnym ma się odbywać za pomocą tunelu APN w sieci GSM, </w:t>
            </w:r>
          </w:p>
        </w:tc>
      </w:tr>
      <w:tr w:rsidR="00837558" w:rsidRPr="001759B8" w14:paraId="1F0A01FA" w14:textId="77777777">
        <w:trPr>
          <w:cantSplit/>
          <w:trHeight w:val="397"/>
        </w:trPr>
        <w:tc>
          <w:tcPr>
            <w:tcW w:w="2550" w:type="dxa"/>
            <w:vMerge/>
            <w:vAlign w:val="center"/>
          </w:tcPr>
          <w:p w14:paraId="18CF0AF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9E41BC4" w14:textId="77777777" w:rsidR="00002B2A" w:rsidRPr="001759B8" w:rsidRDefault="00AE1958" w:rsidP="00837558">
            <w:pPr>
              <w:numPr>
                <w:ilvl w:val="0"/>
                <w:numId w:val="31"/>
              </w:numPr>
              <w:pBdr>
                <w:top w:val="nil"/>
                <w:left w:val="nil"/>
                <w:bottom w:val="nil"/>
                <w:right w:val="nil"/>
                <w:between w:val="nil"/>
              </w:pBdr>
              <w:tabs>
                <w:tab w:val="left" w:pos="500"/>
                <w:tab w:val="center" w:pos="4536"/>
                <w:tab w:val="right" w:pos="9072"/>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graficzny dotykowy wyświetlacz LCD – 10 cali,</w:t>
            </w:r>
          </w:p>
        </w:tc>
      </w:tr>
      <w:tr w:rsidR="00837558" w:rsidRPr="001759B8" w14:paraId="61939B64" w14:textId="77777777">
        <w:trPr>
          <w:cantSplit/>
          <w:trHeight w:val="680"/>
        </w:trPr>
        <w:tc>
          <w:tcPr>
            <w:tcW w:w="2550" w:type="dxa"/>
            <w:vMerge/>
            <w:vAlign w:val="center"/>
          </w:tcPr>
          <w:p w14:paraId="5DFA8A2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6F927B5D" w14:textId="77777777" w:rsidR="00002B2A" w:rsidRPr="001759B8" w:rsidRDefault="00AE1958" w:rsidP="00837558">
            <w:pPr>
              <w:numPr>
                <w:ilvl w:val="0"/>
                <w:numId w:val="60"/>
              </w:numPr>
              <w:pBdr>
                <w:top w:val="nil"/>
                <w:left w:val="nil"/>
                <w:bottom w:val="nil"/>
                <w:right w:val="nil"/>
                <w:between w:val="nil"/>
              </w:pBdr>
              <w:tabs>
                <w:tab w:val="left" w:pos="500"/>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przycisk dla szybkiego dostępu do najczęściej używanych funkcji (dopuszcza się przycisk programowalny dostępny na panelu dotykowym interfejsu kierowcy), </w:t>
            </w:r>
          </w:p>
        </w:tc>
      </w:tr>
      <w:tr w:rsidR="00837558" w:rsidRPr="001759B8" w14:paraId="48C35ED9" w14:textId="77777777">
        <w:trPr>
          <w:cantSplit/>
          <w:trHeight w:val="735"/>
        </w:trPr>
        <w:tc>
          <w:tcPr>
            <w:tcW w:w="2550" w:type="dxa"/>
            <w:vMerge/>
            <w:vAlign w:val="center"/>
          </w:tcPr>
          <w:p w14:paraId="76BD27D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1AF2FA3" w14:textId="77777777" w:rsidR="00002B2A" w:rsidRPr="001759B8" w:rsidRDefault="00AE1958" w:rsidP="00837558">
            <w:pPr>
              <w:numPr>
                <w:ilvl w:val="0"/>
                <w:numId w:val="60"/>
              </w:numPr>
              <w:pBdr>
                <w:top w:val="nil"/>
                <w:left w:val="nil"/>
                <w:bottom w:val="nil"/>
                <w:right w:val="nil"/>
                <w:between w:val="nil"/>
              </w:pBdr>
              <w:tabs>
                <w:tab w:val="left" w:pos="500"/>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przycisk żądania połączenia głosowego (łączność realizowana w systemie GSM); (dopuszcza się przycisk programowalny dostępny na panelu dotykowym interfejsu kierowcy),</w:t>
            </w:r>
          </w:p>
        </w:tc>
      </w:tr>
      <w:tr w:rsidR="00837558" w:rsidRPr="001759B8" w14:paraId="14F6FADB" w14:textId="77777777">
        <w:trPr>
          <w:cantSplit/>
          <w:trHeight w:val="397"/>
        </w:trPr>
        <w:tc>
          <w:tcPr>
            <w:tcW w:w="2550" w:type="dxa"/>
            <w:vMerge/>
            <w:vAlign w:val="center"/>
          </w:tcPr>
          <w:p w14:paraId="0A1A947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38BF10DF" w14:textId="77777777" w:rsidR="00002B2A" w:rsidRPr="001759B8" w:rsidRDefault="00AE1958" w:rsidP="00837558">
            <w:pPr>
              <w:numPr>
                <w:ilvl w:val="0"/>
                <w:numId w:val="60"/>
              </w:numPr>
              <w:pBdr>
                <w:top w:val="nil"/>
                <w:left w:val="nil"/>
                <w:bottom w:val="nil"/>
                <w:right w:val="nil"/>
                <w:between w:val="nil"/>
              </w:pBdr>
              <w:tabs>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przycisk alarmowy,</w:t>
            </w:r>
          </w:p>
        </w:tc>
      </w:tr>
      <w:tr w:rsidR="00837558" w:rsidRPr="001759B8" w14:paraId="36883D80" w14:textId="77777777">
        <w:trPr>
          <w:cantSplit/>
          <w:trHeight w:val="680"/>
        </w:trPr>
        <w:tc>
          <w:tcPr>
            <w:tcW w:w="2550" w:type="dxa"/>
            <w:vMerge/>
            <w:vAlign w:val="center"/>
          </w:tcPr>
          <w:p w14:paraId="62024DB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0D6D55FB" w14:textId="77777777" w:rsidR="00002B2A" w:rsidRPr="001759B8" w:rsidRDefault="00AE1958" w:rsidP="00837558">
            <w:pPr>
              <w:numPr>
                <w:ilvl w:val="0"/>
                <w:numId w:val="20"/>
              </w:numPr>
              <w:pBdr>
                <w:top w:val="nil"/>
                <w:left w:val="nil"/>
                <w:bottom w:val="nil"/>
                <w:right w:val="nil"/>
                <w:between w:val="nil"/>
              </w:pBdr>
              <w:tabs>
                <w:tab w:val="left" w:pos="500"/>
                <w:tab w:val="center" w:pos="4536"/>
                <w:tab w:val="right" w:pos="9072"/>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przycisk wyłączania/włączania blokady kasowników, (dopuszcza się przycisk programowalny dostępny na panelu dotykowym interfejsu kierowcy),</w:t>
            </w:r>
          </w:p>
        </w:tc>
      </w:tr>
      <w:tr w:rsidR="00837558" w:rsidRPr="001759B8" w14:paraId="3106BBF0" w14:textId="77777777">
        <w:trPr>
          <w:cantSplit/>
          <w:trHeight w:val="850"/>
        </w:trPr>
        <w:tc>
          <w:tcPr>
            <w:tcW w:w="2550" w:type="dxa"/>
            <w:vMerge/>
            <w:vAlign w:val="center"/>
          </w:tcPr>
          <w:p w14:paraId="23AC1DA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1CF9AA4B" w14:textId="77777777" w:rsidR="00002B2A" w:rsidRPr="001759B8" w:rsidRDefault="00AE1958" w:rsidP="00837558">
            <w:pPr>
              <w:numPr>
                <w:ilvl w:val="0"/>
                <w:numId w:val="20"/>
              </w:numPr>
              <w:pBdr>
                <w:top w:val="nil"/>
                <w:left w:val="nil"/>
                <w:bottom w:val="nil"/>
                <w:right w:val="nil"/>
                <w:between w:val="nil"/>
              </w:pBdr>
              <w:tabs>
                <w:tab w:val="left" w:pos="500"/>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przycisk umożliwiający włączenia/wyłączenia zapowiedzi głosowych następnych przystanków (dopuszcza się przycisk programowalny dostępny na panelu dotykowym interfejsu kierowcy).</w:t>
            </w:r>
          </w:p>
        </w:tc>
      </w:tr>
      <w:tr w:rsidR="00837558" w:rsidRPr="001759B8" w14:paraId="1714CA28" w14:textId="77777777">
        <w:trPr>
          <w:cantSplit/>
          <w:trHeight w:val="850"/>
        </w:trPr>
        <w:tc>
          <w:tcPr>
            <w:tcW w:w="2550" w:type="dxa"/>
            <w:vMerge/>
            <w:vAlign w:val="center"/>
          </w:tcPr>
          <w:p w14:paraId="6A64C4F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36E555AE" w14:textId="77777777" w:rsidR="00002B2A" w:rsidRPr="001759B8" w:rsidRDefault="00AE1958" w:rsidP="00837558">
            <w:pPr>
              <w:pBdr>
                <w:top w:val="nil"/>
                <w:left w:val="nil"/>
                <w:bottom w:val="nil"/>
                <w:right w:val="nil"/>
                <w:between w:val="nil"/>
              </w:pBdr>
              <w:tabs>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Wykonawca dostarczy licencjonowane oprogramowanie narzędziowe do obsługi komputera, wprowadzania zmian programowych, odczytu i zmian parametrów oprogramowania niezbędnego dla realizacji wymienionych zadań.</w:t>
            </w:r>
          </w:p>
        </w:tc>
      </w:tr>
    </w:tbl>
    <w:p w14:paraId="139C211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e"/>
        <w:tblW w:w="1047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20"/>
      </w:tblGrid>
      <w:tr w:rsidR="00837558" w:rsidRPr="001759B8" w14:paraId="7EAC031F" w14:textId="77777777">
        <w:trPr>
          <w:trHeight w:val="1531"/>
        </w:trPr>
        <w:tc>
          <w:tcPr>
            <w:tcW w:w="2550" w:type="dxa"/>
            <w:shd w:val="clear" w:color="auto" w:fill="D9D9D9"/>
            <w:vAlign w:val="center"/>
          </w:tcPr>
          <w:p w14:paraId="67AF6BC4"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20" w:type="dxa"/>
            <w:shd w:val="clear" w:color="auto" w:fill="D9D9D9"/>
            <w:vAlign w:val="center"/>
          </w:tcPr>
          <w:p w14:paraId="4FC61F4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691B737" w14:textId="77777777">
        <w:trPr>
          <w:trHeight w:val="227"/>
        </w:trPr>
        <w:tc>
          <w:tcPr>
            <w:tcW w:w="2550" w:type="dxa"/>
            <w:shd w:val="clear" w:color="auto" w:fill="808080"/>
            <w:vAlign w:val="center"/>
          </w:tcPr>
          <w:p w14:paraId="2800ABE8"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20" w:type="dxa"/>
            <w:shd w:val="clear" w:color="auto" w:fill="808080"/>
            <w:vAlign w:val="center"/>
          </w:tcPr>
          <w:p w14:paraId="3CCFAFA2"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4E0C0B5" w14:textId="77777777">
        <w:trPr>
          <w:cantSplit/>
          <w:trHeight w:val="454"/>
        </w:trPr>
        <w:tc>
          <w:tcPr>
            <w:tcW w:w="10470" w:type="dxa"/>
            <w:gridSpan w:val="2"/>
            <w:shd w:val="clear" w:color="auto" w:fill="DFDFDF"/>
            <w:vAlign w:val="center"/>
          </w:tcPr>
          <w:p w14:paraId="1F2E78E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53B8494F" w14:textId="77777777">
        <w:trPr>
          <w:cantSplit/>
          <w:trHeight w:val="1305"/>
        </w:trPr>
        <w:tc>
          <w:tcPr>
            <w:tcW w:w="2550" w:type="dxa"/>
            <w:vMerge w:val="restart"/>
            <w:vAlign w:val="center"/>
          </w:tcPr>
          <w:p w14:paraId="4D4DBF9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3ABBC38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20" w:type="dxa"/>
            <w:vAlign w:val="center"/>
          </w:tcPr>
          <w:p w14:paraId="50499478" w14:textId="77777777" w:rsidR="00002B2A" w:rsidRPr="001759B8" w:rsidRDefault="00AE1958" w:rsidP="00837558">
            <w:pPr>
              <w:numPr>
                <w:ilvl w:val="0"/>
                <w:numId w:val="24"/>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Urządzenie głośnomówiące do połączeń głosowych z dyspozytorem. </w:t>
            </w:r>
          </w:p>
          <w:p w14:paraId="31D1ABCB" w14:textId="77777777" w:rsidR="00002B2A" w:rsidRPr="001759B8" w:rsidRDefault="00AE1958" w:rsidP="00837558">
            <w:pPr>
              <w:pBdr>
                <w:top w:val="nil"/>
                <w:left w:val="nil"/>
                <w:bottom w:val="nil"/>
                <w:right w:val="nil"/>
                <w:between w:val="nil"/>
              </w:pBdr>
              <w:tabs>
                <w:tab w:val="left" w:pos="63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Urządzenia głośnomówiące przewodowe w postaci zintegrowanego - w jednej obudowie -wzmacniacza audio z głośnikiem oraz mikrofonem na regulowanej, tzw. „gęsiej szyi”, winno być zainstalowane na stałe </w:t>
            </w:r>
            <w:r w:rsidRPr="001759B8">
              <w:rPr>
                <w:rFonts w:asciiTheme="majorHAnsi" w:eastAsia="Times New Roman" w:hAnsiTheme="majorHAnsi" w:cstheme="majorHAnsi"/>
                <w:sz w:val="16"/>
                <w:szCs w:val="16"/>
              </w:rPr>
              <w:br/>
              <w:t>w kabinie kierowcy i powiązane z modemem GSM/GPRS/LTE/5G z funkcją audio, a także z przyciskiem żądania połączenia głosowego,</w:t>
            </w:r>
          </w:p>
        </w:tc>
      </w:tr>
      <w:tr w:rsidR="00837558" w:rsidRPr="001759B8" w14:paraId="2DCA92C5" w14:textId="77777777" w:rsidTr="00837558">
        <w:trPr>
          <w:cantSplit/>
          <w:trHeight w:val="2940"/>
        </w:trPr>
        <w:tc>
          <w:tcPr>
            <w:tcW w:w="2550" w:type="dxa"/>
            <w:vMerge/>
            <w:vAlign w:val="center"/>
          </w:tcPr>
          <w:p w14:paraId="5FE14F3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tcBorders>
              <w:bottom w:val="single" w:sz="4" w:space="0" w:color="000000"/>
            </w:tcBorders>
            <w:shd w:val="clear" w:color="auto" w:fill="auto"/>
            <w:vAlign w:val="center"/>
          </w:tcPr>
          <w:p w14:paraId="61A9B472" w14:textId="77777777" w:rsidR="00002B2A" w:rsidRPr="001759B8" w:rsidRDefault="00AE1958" w:rsidP="00837558">
            <w:pPr>
              <w:numPr>
                <w:ilvl w:val="0"/>
                <w:numId w:val="2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System nagłośnienia w przestrzeni pasażerskiej. </w:t>
            </w:r>
          </w:p>
          <w:p w14:paraId="467C58B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Pojazdy muszą być wyposażone w system automatycznej głosowej zapowiedzi informacji o trasie. Aktualne dane (pliki w standardzie .mp3 - zapowiedzi powinny być wgrywane do pojazdów globalnie przez system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 do wgrania treści do systemu Zamawiający udostępni na 30 dni przed odbiorem, tak aby mogły być wgrane</w:t>
            </w:r>
            <w:r w:rsidRPr="001759B8">
              <w:rPr>
                <w:rFonts w:asciiTheme="majorHAnsi" w:eastAsia="Times New Roman" w:hAnsiTheme="majorHAnsi" w:cstheme="majorHAnsi"/>
                <w:sz w:val="16"/>
                <w:szCs w:val="16"/>
              </w:rPr>
              <w:br/>
              <w:t xml:space="preserve">i przetestowane w pojazdach. </w:t>
            </w:r>
          </w:p>
          <w:p w14:paraId="2B648CD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nagłośnienia w przestrzeni pasażerskiej powinien dawać możliwość wygłaszania następujących rodzajów komunikatów: </w:t>
            </w:r>
          </w:p>
          <w:p w14:paraId="4B7C19ED" w14:textId="77777777" w:rsidR="00002B2A" w:rsidRPr="001759B8" w:rsidRDefault="00AE1958" w:rsidP="00837558">
            <w:pPr>
              <w:numPr>
                <w:ilvl w:val="0"/>
                <w:numId w:val="2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komunikaty z nazwą bieżącego przystanku, </w:t>
            </w:r>
          </w:p>
          <w:p w14:paraId="72FB82AB" w14:textId="77777777" w:rsidR="00002B2A" w:rsidRPr="001759B8" w:rsidRDefault="00AE1958" w:rsidP="00837558">
            <w:pPr>
              <w:numPr>
                <w:ilvl w:val="0"/>
                <w:numId w:val="2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komunikaty z nazwą następnego przystanku, </w:t>
            </w:r>
          </w:p>
          <w:p w14:paraId="35D0D7B4" w14:textId="77777777" w:rsidR="00002B2A" w:rsidRPr="001759B8" w:rsidRDefault="00AE1958" w:rsidP="00837558">
            <w:pPr>
              <w:numPr>
                <w:ilvl w:val="0"/>
                <w:numId w:val="2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komunikaty o charakterze przystanków (np. „na żądanie”), </w:t>
            </w:r>
          </w:p>
          <w:p w14:paraId="27EFD85A" w14:textId="77777777" w:rsidR="00002B2A" w:rsidRPr="001759B8" w:rsidRDefault="00AE1958" w:rsidP="00837558">
            <w:pPr>
              <w:numPr>
                <w:ilvl w:val="0"/>
                <w:numId w:val="2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dodatkowe komunikaty, np. o przystanku końcowym, awarii pojazdu, itp.</w:t>
            </w:r>
          </w:p>
          <w:p w14:paraId="374BC4D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Urządzenie nagłaśniające winno składać się ze wzmacniacza oraz zestawu głośników zainstalowanych </w:t>
            </w:r>
            <w:r w:rsidRPr="001759B8">
              <w:rPr>
                <w:rFonts w:asciiTheme="majorHAnsi" w:eastAsia="Times New Roman" w:hAnsiTheme="majorHAnsi" w:cstheme="majorHAnsi"/>
                <w:sz w:val="16"/>
                <w:szCs w:val="16"/>
              </w:rPr>
              <w:br/>
              <w:t>w płycie podsufitowej przestrzeni pasażerskiej autobusu.</w:t>
            </w:r>
          </w:p>
          <w:p w14:paraId="70CC601F"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p w14:paraId="6B907F8B"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Urządzenie nagłaśniające winno składać się ze wzmacniacza oraz zestawu głośników wewnętrznych zainstalowanych </w:t>
            </w:r>
          </w:p>
          <w:p w14:paraId="2179E21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 płycie podsufitowej przestrzeni pasażerskiej autobusu oraz  głośnika zewnętrznego zamontowanego w pobliżu pierwszych drzwi </w:t>
            </w:r>
            <w:proofErr w:type="spellStart"/>
            <w:r w:rsidRPr="001759B8">
              <w:rPr>
                <w:rFonts w:asciiTheme="majorHAnsi" w:eastAsia="Times New Roman" w:hAnsiTheme="majorHAnsi" w:cstheme="majorHAnsi"/>
                <w:sz w:val="16"/>
                <w:szCs w:val="16"/>
              </w:rPr>
              <w:t>dwustrumieniownych</w:t>
            </w:r>
            <w:proofErr w:type="spellEnd"/>
            <w:r w:rsidRPr="001759B8">
              <w:rPr>
                <w:rFonts w:asciiTheme="majorHAnsi" w:eastAsia="Times New Roman" w:hAnsiTheme="majorHAnsi" w:cstheme="majorHAnsi"/>
                <w:sz w:val="16"/>
                <w:szCs w:val="16"/>
              </w:rPr>
              <w:t>.</w:t>
            </w:r>
          </w:p>
          <w:p w14:paraId="5BE48505"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p w14:paraId="68CFEEC6"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zewnętrznej informacji głosowej podaje numer linii i kierunek jazdy. Głośność komunikatów powinna wynosić 90 </w:t>
            </w:r>
            <w:proofErr w:type="spellStart"/>
            <w:r w:rsidRPr="001759B8">
              <w:rPr>
                <w:rFonts w:asciiTheme="majorHAnsi" w:eastAsia="Times New Roman" w:hAnsiTheme="majorHAnsi" w:cstheme="majorHAnsi"/>
                <w:sz w:val="16"/>
                <w:szCs w:val="16"/>
              </w:rPr>
              <w:t>dB</w:t>
            </w:r>
            <w:proofErr w:type="spellEnd"/>
            <w:r w:rsidRPr="001759B8">
              <w:rPr>
                <w:rFonts w:asciiTheme="majorHAnsi" w:eastAsia="Times New Roman" w:hAnsiTheme="majorHAnsi" w:cstheme="majorHAnsi"/>
                <w:sz w:val="16"/>
                <w:szCs w:val="16"/>
              </w:rPr>
              <w:t xml:space="preserve"> w godzinach szczytu i 65 </w:t>
            </w:r>
            <w:proofErr w:type="spellStart"/>
            <w:r w:rsidRPr="001759B8">
              <w:rPr>
                <w:rFonts w:asciiTheme="majorHAnsi" w:eastAsia="Times New Roman" w:hAnsiTheme="majorHAnsi" w:cstheme="majorHAnsi"/>
                <w:sz w:val="16"/>
                <w:szCs w:val="16"/>
              </w:rPr>
              <w:t>dB</w:t>
            </w:r>
            <w:proofErr w:type="spellEnd"/>
            <w:r w:rsidRPr="001759B8">
              <w:rPr>
                <w:rFonts w:asciiTheme="majorHAnsi" w:eastAsia="Times New Roman" w:hAnsiTheme="majorHAnsi" w:cstheme="majorHAnsi"/>
                <w:sz w:val="16"/>
                <w:szCs w:val="16"/>
              </w:rPr>
              <w:t xml:space="preserve"> w pozostałych porach dnia (z możliwością dalszego zmniejszania głośności </w:t>
            </w:r>
          </w:p>
          <w:p w14:paraId="0C081998"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 przypadku niektórych przystanków/pór dnia) – jako dobry wzór do określania głośności wykorzystane zostały przepisy z Ministra Infrastruktury z dnia 3 lipca 2003 r. w sprawie szczegółowych warunków technicznych dla znaków i sygnałów drogowych oraz urządzeń bezpieczeństwa ruchu drogowego i warunków ich umieszczania na drogach (Dz. U. z 2019 r. poz. 2311, z </w:t>
            </w:r>
            <w:proofErr w:type="spellStart"/>
            <w:r w:rsidRPr="001759B8">
              <w:rPr>
                <w:rFonts w:asciiTheme="majorHAnsi" w:eastAsia="Times New Roman" w:hAnsiTheme="majorHAnsi" w:cstheme="majorHAnsi"/>
                <w:sz w:val="16"/>
                <w:szCs w:val="16"/>
              </w:rPr>
              <w:t>późn</w:t>
            </w:r>
            <w:proofErr w:type="spellEnd"/>
            <w:r w:rsidRPr="001759B8">
              <w:rPr>
                <w:rFonts w:asciiTheme="majorHAnsi" w:eastAsia="Times New Roman" w:hAnsiTheme="majorHAnsi" w:cstheme="majorHAnsi"/>
                <w:sz w:val="16"/>
                <w:szCs w:val="16"/>
              </w:rPr>
              <w:t>. zm.). System powinien być aktywowany automatycznie na każdym przystanku lub być wzbudzany przez pasażera.</w:t>
            </w:r>
          </w:p>
        </w:tc>
      </w:tr>
      <w:tr w:rsidR="00837558" w:rsidRPr="001759B8" w14:paraId="78C66BF4" w14:textId="77777777">
        <w:trPr>
          <w:cantSplit/>
          <w:trHeight w:val="855"/>
        </w:trPr>
        <w:tc>
          <w:tcPr>
            <w:tcW w:w="2550" w:type="dxa"/>
            <w:vMerge w:val="restart"/>
            <w:vAlign w:val="center"/>
          </w:tcPr>
          <w:p w14:paraId="4F6D4C0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2F0ABF2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20" w:type="dxa"/>
            <w:vAlign w:val="center"/>
          </w:tcPr>
          <w:p w14:paraId="4A53F264"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Wyświetlacze wewnętrzne.</w:t>
            </w:r>
          </w:p>
          <w:p w14:paraId="1186BB26"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Multimedialne wyświetlacze LCD programowalne globalnie przez system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 xml:space="preserve"> w celu realizacji dynamicznej informacji pasażerskiej dla pasażerów wewnątrz pojazdu.</w:t>
            </w:r>
          </w:p>
        </w:tc>
      </w:tr>
      <w:tr w:rsidR="00837558" w:rsidRPr="001759B8" w14:paraId="64503023" w14:textId="77777777" w:rsidTr="00837558">
        <w:trPr>
          <w:cantSplit/>
          <w:trHeight w:val="960"/>
        </w:trPr>
        <w:tc>
          <w:tcPr>
            <w:tcW w:w="2550" w:type="dxa"/>
            <w:vMerge/>
            <w:vAlign w:val="center"/>
          </w:tcPr>
          <w:p w14:paraId="7E41A1C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shd w:val="clear" w:color="auto" w:fill="auto"/>
            <w:vAlign w:val="center"/>
          </w:tcPr>
          <w:p w14:paraId="36E95C44" w14:textId="77777777" w:rsidR="00002B2A" w:rsidRPr="001759B8" w:rsidRDefault="00AE1958" w:rsidP="00837558">
            <w:pPr>
              <w:pBdr>
                <w:top w:val="nil"/>
                <w:left w:val="nil"/>
                <w:bottom w:val="nil"/>
                <w:right w:val="nil"/>
                <w:between w:val="nil"/>
              </w:pBdr>
              <w:tabs>
                <w:tab w:val="left" w:pos="526"/>
                <w:tab w:val="left" w:pos="4179"/>
              </w:tabs>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1) Wyświetlacze wewnętrzne podsufitowe:</w:t>
            </w:r>
          </w:p>
          <w:p w14:paraId="31855D11" w14:textId="77777777" w:rsidR="00002B2A" w:rsidRPr="001759B8" w:rsidRDefault="00AE1958" w:rsidP="00837558">
            <w:pPr>
              <w:numPr>
                <w:ilvl w:val="0"/>
                <w:numId w:val="68"/>
              </w:numPr>
              <w:pBdr>
                <w:top w:val="nil"/>
                <w:left w:val="nil"/>
                <w:bottom w:val="nil"/>
                <w:right w:val="nil"/>
                <w:between w:val="nil"/>
              </w:pBdr>
              <w:tabs>
                <w:tab w:val="left" w:pos="526"/>
                <w:tab w:val="left" w:pos="4179"/>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funkcję wyświetlacza pełni integralna część monitora ciekłokrystalicznego (lub innego analogicznego rozwiązania) o minimalnej przekątnej 23”, o rozdzielczości min. 1920x1080 </w:t>
            </w:r>
            <w:proofErr w:type="spellStart"/>
            <w:r w:rsidRPr="001759B8">
              <w:rPr>
                <w:rFonts w:asciiTheme="majorHAnsi" w:eastAsia="Times New Roman" w:hAnsiTheme="majorHAnsi" w:cstheme="majorHAnsi"/>
                <w:sz w:val="16"/>
                <w:szCs w:val="16"/>
              </w:rPr>
              <w:t>pixeli</w:t>
            </w:r>
            <w:proofErr w:type="spellEnd"/>
            <w:r w:rsidRPr="001759B8">
              <w:rPr>
                <w:rFonts w:asciiTheme="majorHAnsi" w:eastAsia="Times New Roman" w:hAnsiTheme="majorHAnsi" w:cstheme="majorHAnsi"/>
                <w:sz w:val="16"/>
                <w:szCs w:val="16"/>
              </w:rPr>
              <w:t>, przeznaczonego do emisji przekazu informacyjnego,</w:t>
            </w:r>
          </w:p>
        </w:tc>
      </w:tr>
      <w:tr w:rsidR="00837558" w:rsidRPr="001759B8" w14:paraId="123DF9B9" w14:textId="77777777">
        <w:trPr>
          <w:cantSplit/>
          <w:trHeight w:val="680"/>
        </w:trPr>
        <w:tc>
          <w:tcPr>
            <w:tcW w:w="2550" w:type="dxa"/>
            <w:vMerge/>
            <w:vAlign w:val="center"/>
          </w:tcPr>
          <w:p w14:paraId="73539C2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699B9F5F"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liczba i lokalizacja wyświetlaczy – bezpośrednio pod sufitem, w osi podłużnej pojazdu w liczbie dwóch sztuk – za kabiną kierowcy oraz w połowie długości pojazdu, w okolicach drugich lub trzecich drzwi.</w:t>
            </w:r>
          </w:p>
        </w:tc>
      </w:tr>
      <w:tr w:rsidR="00837558" w:rsidRPr="001759B8" w14:paraId="71262206" w14:textId="77777777">
        <w:trPr>
          <w:cantSplit/>
          <w:trHeight w:val="454"/>
        </w:trPr>
        <w:tc>
          <w:tcPr>
            <w:tcW w:w="2550" w:type="dxa"/>
            <w:vMerge/>
            <w:vAlign w:val="center"/>
          </w:tcPr>
          <w:p w14:paraId="6EA1EB7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4D4574E" w14:textId="77777777" w:rsidR="00002B2A" w:rsidRPr="001759B8" w:rsidRDefault="00AE1958" w:rsidP="00837558">
            <w:pPr>
              <w:pBdr>
                <w:top w:val="nil"/>
                <w:left w:val="nil"/>
                <w:bottom w:val="nil"/>
                <w:right w:val="nil"/>
                <w:between w:val="nil"/>
              </w:pBdr>
              <w:tabs>
                <w:tab w:val="left" w:pos="526"/>
                <w:tab w:val="left" w:pos="4041"/>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Wyświetlacz powinien pozwolić na wyświetlanie informacji o:</w:t>
            </w:r>
          </w:p>
        </w:tc>
      </w:tr>
      <w:tr w:rsidR="00837558" w:rsidRPr="001759B8" w14:paraId="0E88F4F7" w14:textId="77777777">
        <w:trPr>
          <w:cantSplit/>
          <w:trHeight w:val="510"/>
        </w:trPr>
        <w:tc>
          <w:tcPr>
            <w:tcW w:w="2550" w:type="dxa"/>
            <w:vMerge/>
            <w:vAlign w:val="center"/>
          </w:tcPr>
          <w:p w14:paraId="5EF4467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C3F96CC"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oznaczeniu linii w postaci numerycznej lub alfanumerycznej,</w:t>
            </w:r>
          </w:p>
        </w:tc>
      </w:tr>
      <w:tr w:rsidR="00837558" w:rsidRPr="001759B8" w14:paraId="31BAB327" w14:textId="77777777">
        <w:trPr>
          <w:cantSplit/>
          <w:trHeight w:val="397"/>
        </w:trPr>
        <w:tc>
          <w:tcPr>
            <w:tcW w:w="2550" w:type="dxa"/>
            <w:vMerge/>
            <w:vAlign w:val="center"/>
          </w:tcPr>
          <w:p w14:paraId="372A6DF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71C87197"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pętli, do której zmierza pojazd,</w:t>
            </w:r>
          </w:p>
        </w:tc>
      </w:tr>
      <w:tr w:rsidR="00837558" w:rsidRPr="001759B8" w14:paraId="1FB71193" w14:textId="77777777">
        <w:trPr>
          <w:cantSplit/>
          <w:trHeight w:val="510"/>
        </w:trPr>
        <w:tc>
          <w:tcPr>
            <w:tcW w:w="2550" w:type="dxa"/>
            <w:vMerge/>
            <w:vAlign w:val="center"/>
          </w:tcPr>
          <w:p w14:paraId="6277BE6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26D04A17"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przebiegu trasy (nazwy przystanków) w formie tzw. „liniowego wykresu trasy”, w orientacji pionowej, </w:t>
            </w:r>
          </w:p>
        </w:tc>
      </w:tr>
      <w:tr w:rsidR="00837558" w:rsidRPr="001759B8" w14:paraId="102E8520" w14:textId="77777777">
        <w:trPr>
          <w:cantSplit/>
          <w:trHeight w:val="510"/>
        </w:trPr>
        <w:tc>
          <w:tcPr>
            <w:tcW w:w="2550" w:type="dxa"/>
            <w:vMerge/>
            <w:vAlign w:val="center"/>
          </w:tcPr>
          <w:p w14:paraId="4D29F73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DFEB9E6"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możliwości wyróżnienia wybranych elementów przebiegu trasy (inwersja koloru),</w:t>
            </w:r>
          </w:p>
        </w:tc>
      </w:tr>
      <w:tr w:rsidR="00837558" w:rsidRPr="001759B8" w14:paraId="49427020" w14:textId="77777777">
        <w:trPr>
          <w:cantSplit/>
          <w:trHeight w:val="510"/>
        </w:trPr>
        <w:tc>
          <w:tcPr>
            <w:tcW w:w="2550" w:type="dxa"/>
            <w:vMerge/>
            <w:vAlign w:val="center"/>
          </w:tcPr>
          <w:p w14:paraId="63B5C48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4F429B08"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możliwych przesiadkach na inne linie komunikacyjne w czasie rzeczywistym,</w:t>
            </w:r>
          </w:p>
        </w:tc>
      </w:tr>
      <w:tr w:rsidR="00837558" w:rsidRPr="001759B8" w14:paraId="2FA8757C" w14:textId="77777777">
        <w:trPr>
          <w:cantSplit/>
          <w:trHeight w:val="510"/>
        </w:trPr>
        <w:tc>
          <w:tcPr>
            <w:tcW w:w="2550" w:type="dxa"/>
            <w:vMerge/>
            <w:vAlign w:val="center"/>
          </w:tcPr>
          <w:p w14:paraId="14D45CE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31FC1B1A" w14:textId="77777777" w:rsidR="00002B2A" w:rsidRPr="001759B8" w:rsidRDefault="00AE1958" w:rsidP="00837558">
            <w:pPr>
              <w:numPr>
                <w:ilvl w:val="0"/>
                <w:numId w:val="68"/>
              </w:numPr>
              <w:pBdr>
                <w:top w:val="nil"/>
                <w:left w:val="nil"/>
                <w:bottom w:val="nil"/>
                <w:right w:val="nil"/>
                <w:between w:val="nil"/>
              </w:pBdr>
              <w:tabs>
                <w:tab w:val="left" w:pos="52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aktualnym czasie (godzinach i minutach) oraz aktualnej dacie,</w:t>
            </w:r>
          </w:p>
        </w:tc>
      </w:tr>
    </w:tbl>
    <w:p w14:paraId="6CAFE2F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
        <w:tblW w:w="1051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65"/>
      </w:tblGrid>
      <w:tr w:rsidR="00837558" w:rsidRPr="001759B8" w14:paraId="0DDF1FE7" w14:textId="77777777">
        <w:trPr>
          <w:trHeight w:val="1531"/>
        </w:trPr>
        <w:tc>
          <w:tcPr>
            <w:tcW w:w="2550" w:type="dxa"/>
            <w:shd w:val="clear" w:color="auto" w:fill="D9D9D9"/>
            <w:vAlign w:val="center"/>
          </w:tcPr>
          <w:p w14:paraId="32A43F62"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65" w:type="dxa"/>
            <w:shd w:val="clear" w:color="auto" w:fill="D9D9D9"/>
            <w:vAlign w:val="center"/>
          </w:tcPr>
          <w:p w14:paraId="6220580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C297996" w14:textId="77777777">
        <w:trPr>
          <w:trHeight w:val="227"/>
        </w:trPr>
        <w:tc>
          <w:tcPr>
            <w:tcW w:w="2550" w:type="dxa"/>
            <w:shd w:val="clear" w:color="auto" w:fill="808080"/>
            <w:vAlign w:val="center"/>
          </w:tcPr>
          <w:p w14:paraId="43D79C56"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65" w:type="dxa"/>
            <w:shd w:val="clear" w:color="auto" w:fill="808080"/>
            <w:vAlign w:val="center"/>
          </w:tcPr>
          <w:p w14:paraId="41956AA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5C24545" w14:textId="77777777">
        <w:trPr>
          <w:cantSplit/>
          <w:trHeight w:val="454"/>
        </w:trPr>
        <w:tc>
          <w:tcPr>
            <w:tcW w:w="10515" w:type="dxa"/>
            <w:gridSpan w:val="2"/>
            <w:shd w:val="clear" w:color="auto" w:fill="DFDFDF"/>
            <w:vAlign w:val="center"/>
          </w:tcPr>
          <w:p w14:paraId="7E2A3F10"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69B4C6CA" w14:textId="77777777">
        <w:trPr>
          <w:cantSplit/>
          <w:trHeight w:val="397"/>
        </w:trPr>
        <w:tc>
          <w:tcPr>
            <w:tcW w:w="2550" w:type="dxa"/>
            <w:vMerge w:val="restart"/>
            <w:vAlign w:val="center"/>
          </w:tcPr>
          <w:p w14:paraId="78E836A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7F86065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65" w:type="dxa"/>
            <w:vAlign w:val="center"/>
          </w:tcPr>
          <w:p w14:paraId="53AE886E"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czasie (w minutach) pozostały do odjazdu pojazdu z pętli,</w:t>
            </w:r>
          </w:p>
        </w:tc>
      </w:tr>
      <w:tr w:rsidR="00837558" w:rsidRPr="001759B8" w14:paraId="32B9B0F0" w14:textId="77777777">
        <w:trPr>
          <w:cantSplit/>
          <w:trHeight w:val="510"/>
        </w:trPr>
        <w:tc>
          <w:tcPr>
            <w:tcW w:w="2550" w:type="dxa"/>
            <w:vMerge/>
            <w:vAlign w:val="center"/>
          </w:tcPr>
          <w:p w14:paraId="573B23A0"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12D28EB7"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informacji o następnym przystanku (po odjeździe z przystanku),</w:t>
            </w:r>
          </w:p>
        </w:tc>
      </w:tr>
      <w:tr w:rsidR="00837558" w:rsidRPr="001759B8" w14:paraId="01EB33CE" w14:textId="77777777">
        <w:trPr>
          <w:cantSplit/>
          <w:trHeight w:val="510"/>
        </w:trPr>
        <w:tc>
          <w:tcPr>
            <w:tcW w:w="2550" w:type="dxa"/>
            <w:vMerge/>
            <w:vAlign w:val="center"/>
          </w:tcPr>
          <w:p w14:paraId="18C5B258"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7357948F"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informacji o bieżącym przystanku (przed dojazdem do przystanku),</w:t>
            </w:r>
          </w:p>
        </w:tc>
      </w:tr>
      <w:tr w:rsidR="00837558" w:rsidRPr="001759B8" w14:paraId="7FEE13B6" w14:textId="77777777">
        <w:trPr>
          <w:cantSplit/>
          <w:trHeight w:val="510"/>
        </w:trPr>
        <w:tc>
          <w:tcPr>
            <w:tcW w:w="2550" w:type="dxa"/>
            <w:vMerge/>
            <w:vAlign w:val="center"/>
          </w:tcPr>
          <w:p w14:paraId="372F111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23AEB1F7"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komunikacie „STOP”, w przypadku naciśnięcia przez pasażera przycisku „na żądanie”,</w:t>
            </w:r>
          </w:p>
        </w:tc>
      </w:tr>
      <w:tr w:rsidR="00837558" w:rsidRPr="001759B8" w14:paraId="6783728D" w14:textId="77777777">
        <w:trPr>
          <w:cantSplit/>
          <w:trHeight w:val="510"/>
        </w:trPr>
        <w:tc>
          <w:tcPr>
            <w:tcW w:w="2550" w:type="dxa"/>
            <w:vMerge/>
            <w:vAlign w:val="center"/>
          </w:tcPr>
          <w:p w14:paraId="6B773C27"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584B9AEE"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dodatkowych komunikatach przygotowanych przez operatora/organizatora,</w:t>
            </w:r>
          </w:p>
        </w:tc>
      </w:tr>
      <w:tr w:rsidR="00837558" w:rsidRPr="001759B8" w14:paraId="08BA08F8" w14:textId="77777777">
        <w:trPr>
          <w:cantSplit/>
          <w:trHeight w:val="510"/>
        </w:trPr>
        <w:tc>
          <w:tcPr>
            <w:tcW w:w="2550" w:type="dxa"/>
            <w:vMerge/>
            <w:vAlign w:val="center"/>
          </w:tcPr>
          <w:p w14:paraId="38CE801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651599CC"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prezentowanych obrazach graficznych i wideo spełniających funkcje informacyjne,</w:t>
            </w:r>
          </w:p>
        </w:tc>
      </w:tr>
      <w:tr w:rsidR="00837558" w:rsidRPr="001759B8" w14:paraId="5FBB9E0A" w14:textId="77777777">
        <w:trPr>
          <w:cantSplit/>
          <w:trHeight w:val="510"/>
        </w:trPr>
        <w:tc>
          <w:tcPr>
            <w:tcW w:w="2550" w:type="dxa"/>
            <w:vMerge/>
            <w:vAlign w:val="center"/>
          </w:tcPr>
          <w:p w14:paraId="63F6CE1C"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0E4DF4F9"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reklamach i komunikatach specjalnych przesyłanych przez system dyspozytorski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w:t>
            </w:r>
          </w:p>
        </w:tc>
      </w:tr>
      <w:tr w:rsidR="00837558" w:rsidRPr="001759B8" w14:paraId="3AADE081" w14:textId="77777777">
        <w:trPr>
          <w:cantSplit/>
          <w:trHeight w:val="680"/>
        </w:trPr>
        <w:tc>
          <w:tcPr>
            <w:tcW w:w="2550" w:type="dxa"/>
            <w:vMerge/>
            <w:vAlign w:val="center"/>
          </w:tcPr>
          <w:p w14:paraId="3BAADE91"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252940F6"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dodatkowych informacjach o wprowadzeniu objazdów (np. inny kolor tła przystanków objazdowych informacja „trasa zmieniona”).</w:t>
            </w:r>
          </w:p>
        </w:tc>
      </w:tr>
      <w:tr w:rsidR="00837558" w:rsidRPr="001759B8" w14:paraId="3BF18C6C" w14:textId="77777777" w:rsidTr="00837558">
        <w:trPr>
          <w:cantSplit/>
          <w:trHeight w:val="680"/>
        </w:trPr>
        <w:tc>
          <w:tcPr>
            <w:tcW w:w="2550" w:type="dxa"/>
            <w:vMerge/>
            <w:vAlign w:val="center"/>
          </w:tcPr>
          <w:p w14:paraId="3B8A851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4C21719E"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2) Wyświetlacze wewnętrzne boczne:</w:t>
            </w:r>
          </w:p>
          <w:p w14:paraId="3A108A33" w14:textId="77777777" w:rsidR="00002B2A" w:rsidRPr="001759B8" w:rsidRDefault="00AE1958" w:rsidP="00837558">
            <w:pPr>
              <w:numPr>
                <w:ilvl w:val="0"/>
                <w:numId w:val="1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funkcję wyświetlacza pełni integralna część monitora ciekłokrystalicznego (lub innego analogicznego rozwiązania) o minimalnej przekątnej 37”, o rozdzielczości min. 1920x540 </w:t>
            </w:r>
            <w:proofErr w:type="spellStart"/>
            <w:r w:rsidRPr="001759B8">
              <w:rPr>
                <w:rFonts w:asciiTheme="majorHAnsi" w:eastAsia="Times New Roman" w:hAnsiTheme="majorHAnsi" w:cstheme="majorHAnsi"/>
                <w:sz w:val="16"/>
                <w:szCs w:val="16"/>
              </w:rPr>
              <w:t>pixeli</w:t>
            </w:r>
            <w:proofErr w:type="spellEnd"/>
            <w:r w:rsidRPr="001759B8">
              <w:rPr>
                <w:rFonts w:asciiTheme="majorHAnsi" w:eastAsia="Times New Roman" w:hAnsiTheme="majorHAnsi" w:cstheme="majorHAnsi"/>
                <w:sz w:val="16"/>
                <w:szCs w:val="16"/>
              </w:rPr>
              <w:t>,  podświetlane diodami LED i formacie obrazu 3,4:1-4:1, przeznaczonego do emisji przekazu informacyjnego,</w:t>
            </w:r>
          </w:p>
          <w:p w14:paraId="27928B2A"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2480F804" w14:textId="77777777" w:rsidTr="00837558">
        <w:trPr>
          <w:cantSplit/>
          <w:trHeight w:val="680"/>
        </w:trPr>
        <w:tc>
          <w:tcPr>
            <w:tcW w:w="2550" w:type="dxa"/>
            <w:vMerge/>
            <w:vAlign w:val="center"/>
          </w:tcPr>
          <w:p w14:paraId="3CA4CD9F"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1971240E"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liczba i lokalizacja wyświetlaczy – w liczbie 2 szt.; wewnątrz autobusu z prawej </w:t>
            </w:r>
            <w:proofErr w:type="spellStart"/>
            <w:r w:rsidRPr="001759B8">
              <w:rPr>
                <w:rFonts w:asciiTheme="majorHAnsi" w:eastAsia="Times New Roman" w:hAnsiTheme="majorHAnsi" w:cstheme="majorHAnsi"/>
                <w:sz w:val="16"/>
                <w:szCs w:val="16"/>
              </w:rPr>
              <w:t>strony,lokalizacja</w:t>
            </w:r>
            <w:proofErr w:type="spellEnd"/>
            <w:r w:rsidRPr="001759B8">
              <w:rPr>
                <w:rFonts w:asciiTheme="majorHAnsi" w:eastAsia="Times New Roman" w:hAnsiTheme="majorHAnsi" w:cstheme="majorHAnsi"/>
                <w:sz w:val="16"/>
                <w:szCs w:val="16"/>
              </w:rPr>
              <w:t xml:space="preserve"> - 1 szt. pomiędzy pierwszymi a drugimi drzwiami natomiast druga szt. pomiędzy trzecimi a czwartymi drzwiami,</w:t>
            </w:r>
          </w:p>
        </w:tc>
      </w:tr>
      <w:tr w:rsidR="00837558" w:rsidRPr="001759B8" w14:paraId="1B202DE2" w14:textId="77777777" w:rsidTr="00837558">
        <w:trPr>
          <w:cantSplit/>
          <w:trHeight w:val="680"/>
        </w:trPr>
        <w:tc>
          <w:tcPr>
            <w:tcW w:w="2550" w:type="dxa"/>
            <w:vMerge/>
            <w:vAlign w:val="center"/>
          </w:tcPr>
          <w:p w14:paraId="02B77D8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5456A5B7"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b/>
                <w:sz w:val="16"/>
                <w:szCs w:val="16"/>
              </w:rPr>
            </w:pPr>
            <w:r w:rsidRPr="001759B8">
              <w:rPr>
                <w:rFonts w:asciiTheme="majorHAnsi" w:eastAsia="Times New Roman" w:hAnsiTheme="majorHAnsi" w:cstheme="majorHAnsi"/>
                <w:b/>
                <w:sz w:val="16"/>
                <w:szCs w:val="16"/>
              </w:rPr>
              <w:t>Wyświetlacz powinien pozwolić na wyświetlanie informacji o:</w:t>
            </w:r>
          </w:p>
        </w:tc>
      </w:tr>
      <w:tr w:rsidR="00837558" w:rsidRPr="001759B8" w14:paraId="187DE317" w14:textId="77777777" w:rsidTr="00837558">
        <w:trPr>
          <w:cantSplit/>
          <w:trHeight w:val="680"/>
        </w:trPr>
        <w:tc>
          <w:tcPr>
            <w:tcW w:w="2550" w:type="dxa"/>
            <w:vMerge/>
            <w:vAlign w:val="center"/>
          </w:tcPr>
          <w:p w14:paraId="3C8CFDC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07EFE055"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oznaczeniu numeru linii w postaci numerycznej lub alfanumerycznej,</w:t>
            </w:r>
          </w:p>
        </w:tc>
      </w:tr>
      <w:tr w:rsidR="00837558" w:rsidRPr="001759B8" w14:paraId="77D2583D" w14:textId="77777777" w:rsidTr="00837558">
        <w:trPr>
          <w:cantSplit/>
          <w:trHeight w:val="680"/>
        </w:trPr>
        <w:tc>
          <w:tcPr>
            <w:tcW w:w="2550" w:type="dxa"/>
            <w:vMerge/>
            <w:vAlign w:val="center"/>
          </w:tcPr>
          <w:p w14:paraId="307DA466"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5F18BBFD"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przebiegu całej trasy linii (nazwy przystanków) w formie tzw. „liniowego wykresu trasy”, w orientacji  </w:t>
            </w:r>
          </w:p>
          <w:p w14:paraId="52F0B811"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poziomej, w formie tzw. „koralików”,</w:t>
            </w:r>
          </w:p>
        </w:tc>
      </w:tr>
      <w:tr w:rsidR="00837558" w:rsidRPr="001759B8" w14:paraId="3D5D38A6" w14:textId="77777777" w:rsidTr="00837558">
        <w:trPr>
          <w:cantSplit/>
          <w:trHeight w:val="680"/>
        </w:trPr>
        <w:tc>
          <w:tcPr>
            <w:tcW w:w="2550" w:type="dxa"/>
            <w:vMerge/>
            <w:vAlign w:val="center"/>
          </w:tcPr>
          <w:p w14:paraId="5B9003DC"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3EF0F7B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aktualnym czasie (godzinach i minutach) oraz aktualnej dacie,</w:t>
            </w:r>
          </w:p>
        </w:tc>
      </w:tr>
      <w:tr w:rsidR="00837558" w:rsidRPr="001759B8" w14:paraId="60310CB2" w14:textId="77777777" w:rsidTr="00837558">
        <w:trPr>
          <w:cantSplit/>
          <w:trHeight w:val="680"/>
        </w:trPr>
        <w:tc>
          <w:tcPr>
            <w:tcW w:w="2550" w:type="dxa"/>
            <w:vMerge/>
            <w:vAlign w:val="center"/>
          </w:tcPr>
          <w:p w14:paraId="3C52FF1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5711C7F6"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informacji o następnym przystanku (po odjeździe z przystanku),</w:t>
            </w:r>
          </w:p>
        </w:tc>
      </w:tr>
      <w:tr w:rsidR="00837558" w:rsidRPr="001759B8" w14:paraId="1C468B06" w14:textId="77777777" w:rsidTr="00837558">
        <w:trPr>
          <w:cantSplit/>
          <w:trHeight w:val="680"/>
        </w:trPr>
        <w:tc>
          <w:tcPr>
            <w:tcW w:w="2550" w:type="dxa"/>
            <w:vMerge/>
            <w:vAlign w:val="center"/>
          </w:tcPr>
          <w:p w14:paraId="54C0EAD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07FD522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informacji o bieżącym przystanku (przed dojazdem do przystanku),</w:t>
            </w:r>
          </w:p>
        </w:tc>
      </w:tr>
      <w:tr w:rsidR="00837558" w:rsidRPr="001759B8" w14:paraId="48F76B53" w14:textId="77777777" w:rsidTr="00837558">
        <w:trPr>
          <w:cantSplit/>
          <w:trHeight w:val="680"/>
        </w:trPr>
        <w:tc>
          <w:tcPr>
            <w:tcW w:w="2550" w:type="dxa"/>
            <w:vMerge/>
            <w:vAlign w:val="center"/>
          </w:tcPr>
          <w:p w14:paraId="595036A0"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754C82F8"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czas przejazdu wyrażonego w minutach (czas przejazdu liczony jest narastająco od wyróżnionego, </w:t>
            </w:r>
          </w:p>
          <w:p w14:paraId="1349650C"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następnego przystanku).</w:t>
            </w:r>
          </w:p>
          <w:p w14:paraId="01B64811"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73AF8C17" w14:textId="77777777" w:rsidTr="00837558">
        <w:trPr>
          <w:cantSplit/>
          <w:trHeight w:val="680"/>
        </w:trPr>
        <w:tc>
          <w:tcPr>
            <w:tcW w:w="2550" w:type="dxa"/>
            <w:vMerge/>
            <w:vAlign w:val="center"/>
          </w:tcPr>
          <w:p w14:paraId="56DD1D01"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7BAE95A3"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Sposób prezentacji: w górnej części tablicy wyświetlany jest następny przystanek, następny przystanek wyróżniony zostaje kolorem czerwonym także na liście kolejnych przystanków, przebyta trasa (nazwy i symbole przystanków) oznaczona zostaje na szaro. Realizując każdy kurs wykaz przystanków wyświetlany na tablicy musi odzwierciedlać wszystkie obsługiwane w danym kursie przystanki.</w:t>
            </w:r>
          </w:p>
        </w:tc>
      </w:tr>
      <w:tr w:rsidR="00837558" w:rsidRPr="001759B8" w14:paraId="1A1D982B" w14:textId="77777777" w:rsidTr="00837558">
        <w:trPr>
          <w:cantSplit/>
          <w:trHeight w:val="975"/>
        </w:trPr>
        <w:tc>
          <w:tcPr>
            <w:tcW w:w="2550" w:type="dxa"/>
            <w:vMerge/>
            <w:vAlign w:val="center"/>
          </w:tcPr>
          <w:p w14:paraId="309E548E"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451E8B5A"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UWAGA! </w:t>
            </w:r>
          </w:p>
          <w:p w14:paraId="3FD4C546" w14:textId="77777777" w:rsidR="00002B2A" w:rsidRPr="001759B8" w:rsidRDefault="00AE1958" w:rsidP="00837558">
            <w:pPr>
              <w:numPr>
                <w:ilvl w:val="0"/>
                <w:numId w:val="4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Odległość dolnej krawędzi monitora od poziomu podłogi w miejscu montażu nie może być mniejsza niż 195 cm. Jeżeli konstrukcja pojazdu nie pozwala na montaż w osi, dopuszcza się montaż w innym – uzgodnionym z Zamawiającym – miejscu.</w:t>
            </w:r>
          </w:p>
          <w:p w14:paraId="60A0F681" w14:textId="77777777" w:rsidR="00002B2A" w:rsidRPr="001759B8" w:rsidRDefault="00AE1958" w:rsidP="00837558">
            <w:pPr>
              <w:numPr>
                <w:ilvl w:val="0"/>
                <w:numId w:val="4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Miejsce montażu wyświetlacza/y bocznych do ustalenia z Zamawiającym</w:t>
            </w:r>
          </w:p>
        </w:tc>
      </w:tr>
      <w:tr w:rsidR="00837558" w:rsidRPr="001759B8" w14:paraId="360E381D" w14:textId="77777777">
        <w:trPr>
          <w:cantSplit/>
          <w:trHeight w:val="1065"/>
        </w:trPr>
        <w:tc>
          <w:tcPr>
            <w:tcW w:w="2550" w:type="dxa"/>
            <w:vMerge w:val="restart"/>
            <w:vAlign w:val="center"/>
          </w:tcPr>
          <w:p w14:paraId="7C63734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0E4A337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65" w:type="dxa"/>
            <w:vAlign w:val="center"/>
          </w:tcPr>
          <w:p w14:paraId="4FA58A4A" w14:textId="77777777" w:rsidR="00002B2A" w:rsidRPr="001759B8" w:rsidRDefault="00AE1958" w:rsidP="00837558">
            <w:pPr>
              <w:numPr>
                <w:ilvl w:val="0"/>
                <w:numId w:val="24"/>
              </w:numPr>
              <w:pBdr>
                <w:top w:val="nil"/>
                <w:left w:val="nil"/>
                <w:bottom w:val="nil"/>
                <w:right w:val="nil"/>
                <w:between w:val="nil"/>
              </w:pBdr>
              <w:tabs>
                <w:tab w:val="left" w:pos="217"/>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Elektroniczne tablice zewnętrzne diodowe:</w:t>
            </w:r>
          </w:p>
          <w:p w14:paraId="1CB710DA" w14:textId="77777777" w:rsidR="00002B2A" w:rsidRPr="001759B8" w:rsidRDefault="00AE1958" w:rsidP="00837558">
            <w:pPr>
              <w:numPr>
                <w:ilvl w:val="0"/>
                <w:numId w:val="39"/>
              </w:numPr>
              <w:pBdr>
                <w:top w:val="nil"/>
                <w:left w:val="nil"/>
                <w:bottom w:val="nil"/>
                <w:right w:val="nil"/>
                <w:between w:val="nil"/>
              </w:pBdr>
              <w:tabs>
                <w:tab w:val="left" w:pos="51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przednia dwurzędowa (pełnowymiarowa na szerokość autobusu, minimalna rozdzielczość: 200 punktów </w:t>
            </w:r>
            <w:r w:rsidRPr="001759B8">
              <w:rPr>
                <w:rFonts w:asciiTheme="majorHAnsi" w:eastAsia="Times New Roman" w:hAnsiTheme="majorHAnsi" w:cstheme="majorHAnsi"/>
                <w:sz w:val="16"/>
                <w:szCs w:val="16"/>
              </w:rPr>
              <w:br/>
              <w:t xml:space="preserve">w poziomie, 24 punkty w pionie), wyświetlająca numer linii i kierunek jazdy o minimalnym polu odczytowym 1790x235 mm, </w:t>
            </w:r>
          </w:p>
        </w:tc>
      </w:tr>
      <w:tr w:rsidR="00837558" w:rsidRPr="001759B8" w14:paraId="203DFE83" w14:textId="77777777">
        <w:trPr>
          <w:cantSplit/>
          <w:trHeight w:val="850"/>
        </w:trPr>
        <w:tc>
          <w:tcPr>
            <w:tcW w:w="2550" w:type="dxa"/>
            <w:vMerge/>
            <w:vAlign w:val="center"/>
          </w:tcPr>
          <w:p w14:paraId="5A8B7DD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34684C25" w14:textId="77777777" w:rsidR="00002B2A" w:rsidRPr="001759B8" w:rsidRDefault="00AE1958" w:rsidP="00837558">
            <w:pPr>
              <w:numPr>
                <w:ilvl w:val="0"/>
                <w:numId w:val="39"/>
              </w:numPr>
              <w:pBdr>
                <w:top w:val="nil"/>
                <w:left w:val="nil"/>
                <w:bottom w:val="nil"/>
                <w:right w:val="nil"/>
                <w:between w:val="nil"/>
              </w:pBdr>
              <w:tabs>
                <w:tab w:val="left" w:pos="51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dwie boczne (dwurzędowe, minimalna rozdzielczość: 160 punktów w poziomie, 24 punkty w pionie), wyświetlające numer linii i kierunek jazdy o minimalnym polu odczytowym 1100x170 mm, umiejscowione pomiędzy pierwszymi i drugimi drzwiami oraz trzecimi i czwartymi drzwiami,</w:t>
            </w:r>
          </w:p>
        </w:tc>
      </w:tr>
      <w:tr w:rsidR="00837558" w:rsidRPr="001759B8" w14:paraId="5CB3EA81" w14:textId="77777777">
        <w:trPr>
          <w:cantSplit/>
          <w:trHeight w:val="850"/>
        </w:trPr>
        <w:tc>
          <w:tcPr>
            <w:tcW w:w="2550" w:type="dxa"/>
            <w:vMerge/>
            <w:vAlign w:val="center"/>
          </w:tcPr>
          <w:p w14:paraId="05599D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5A006873" w14:textId="77777777" w:rsidR="00002B2A" w:rsidRPr="001759B8" w:rsidRDefault="00AE1958" w:rsidP="00837558">
            <w:pPr>
              <w:numPr>
                <w:ilvl w:val="0"/>
                <w:numId w:val="39"/>
              </w:numPr>
              <w:pBdr>
                <w:top w:val="nil"/>
                <w:left w:val="nil"/>
                <w:bottom w:val="nil"/>
                <w:right w:val="nil"/>
                <w:between w:val="nil"/>
              </w:pBdr>
              <w:tabs>
                <w:tab w:val="left" w:pos="510"/>
                <w:tab w:val="left" w:pos="723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tylna, (dwurzędowa, minimalna rozdzielczość: 160 punktów w poziomie, 24 punkty w pionie), wyświetlająca numer linii i kierunek jazdy o minimalnym polu odczytowym 1100x170 mm, </w:t>
            </w:r>
          </w:p>
        </w:tc>
      </w:tr>
      <w:tr w:rsidR="00837558" w:rsidRPr="001759B8" w14:paraId="7353E2A2" w14:textId="77777777">
        <w:trPr>
          <w:cantSplit/>
          <w:trHeight w:val="454"/>
        </w:trPr>
        <w:tc>
          <w:tcPr>
            <w:tcW w:w="2550" w:type="dxa"/>
            <w:vMerge/>
            <w:vAlign w:val="center"/>
          </w:tcPr>
          <w:p w14:paraId="7D3831D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6FDC591F" w14:textId="77777777" w:rsidR="00002B2A" w:rsidRPr="001759B8" w:rsidRDefault="00AE1958" w:rsidP="00837558">
            <w:pPr>
              <w:numPr>
                <w:ilvl w:val="0"/>
                <w:numId w:val="39"/>
              </w:numPr>
              <w:pBdr>
                <w:top w:val="nil"/>
                <w:left w:val="nil"/>
                <w:bottom w:val="nil"/>
                <w:right w:val="nil"/>
                <w:between w:val="nil"/>
              </w:pBdr>
              <w:tabs>
                <w:tab w:val="left" w:pos="510"/>
                <w:tab w:val="left" w:pos="4041"/>
                <w:tab w:val="left" w:pos="411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możliwość stosowania piktogramów, we wszystkich tablicach, </w:t>
            </w:r>
          </w:p>
        </w:tc>
      </w:tr>
      <w:tr w:rsidR="00837558" w:rsidRPr="001759B8" w14:paraId="0C10C149" w14:textId="77777777">
        <w:trPr>
          <w:cantSplit/>
          <w:trHeight w:val="397"/>
        </w:trPr>
        <w:tc>
          <w:tcPr>
            <w:tcW w:w="2550" w:type="dxa"/>
            <w:vMerge/>
            <w:vAlign w:val="center"/>
          </w:tcPr>
          <w:p w14:paraId="742A621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19026606"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diody w tablicach koloru białego,</w:t>
            </w:r>
          </w:p>
        </w:tc>
      </w:tr>
      <w:tr w:rsidR="00837558" w:rsidRPr="001759B8" w14:paraId="0CE6E74E" w14:textId="77777777">
        <w:trPr>
          <w:cantSplit/>
          <w:trHeight w:val="397"/>
        </w:trPr>
        <w:tc>
          <w:tcPr>
            <w:tcW w:w="2550" w:type="dxa"/>
            <w:vMerge/>
            <w:vAlign w:val="center"/>
          </w:tcPr>
          <w:p w14:paraId="79D3BD7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4B18AE63"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diody o min. jasności świecenia 5000 mcd,</w:t>
            </w:r>
          </w:p>
        </w:tc>
      </w:tr>
      <w:tr w:rsidR="00837558" w:rsidRPr="001759B8" w14:paraId="07E336D9" w14:textId="77777777">
        <w:trPr>
          <w:cantSplit/>
          <w:trHeight w:val="454"/>
        </w:trPr>
        <w:tc>
          <w:tcPr>
            <w:tcW w:w="2550" w:type="dxa"/>
            <w:vMerge/>
            <w:vAlign w:val="center"/>
          </w:tcPr>
          <w:p w14:paraId="11445EE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06FA576F"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kątów emisji/widzenia:</w:t>
            </w:r>
          </w:p>
          <w:p w14:paraId="4CF8ECAE" w14:textId="77777777" w:rsidR="00002B2A" w:rsidRPr="001759B8" w:rsidRDefault="00AE1958" w:rsidP="00837558">
            <w:p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- 120</w:t>
            </w:r>
            <w:r w:rsidRPr="001759B8">
              <w:rPr>
                <w:rFonts w:asciiTheme="majorHAnsi" w:eastAsia="Times New Roman" w:hAnsiTheme="majorHAnsi" w:cstheme="majorHAnsi"/>
                <w:sz w:val="16"/>
                <w:szCs w:val="16"/>
                <w:vertAlign w:val="superscript"/>
              </w:rPr>
              <w:t xml:space="preserve">0 </w:t>
            </w:r>
            <w:r w:rsidRPr="001759B8">
              <w:rPr>
                <w:rFonts w:asciiTheme="majorHAnsi" w:eastAsia="Times New Roman" w:hAnsiTheme="majorHAnsi" w:cstheme="majorHAnsi"/>
                <w:sz w:val="16"/>
                <w:szCs w:val="16"/>
              </w:rPr>
              <w:t>w poziomie,</w:t>
            </w:r>
          </w:p>
          <w:p w14:paraId="049CA143" w14:textId="77777777" w:rsidR="00002B2A" w:rsidRPr="001759B8" w:rsidRDefault="00AE1958" w:rsidP="00837558">
            <w:p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- 120</w:t>
            </w:r>
            <w:r w:rsidRPr="001759B8">
              <w:rPr>
                <w:rFonts w:asciiTheme="majorHAnsi" w:eastAsia="Times New Roman" w:hAnsiTheme="majorHAnsi" w:cstheme="majorHAnsi"/>
                <w:sz w:val="16"/>
                <w:szCs w:val="16"/>
                <w:vertAlign w:val="superscript"/>
              </w:rPr>
              <w:t xml:space="preserve">0 </w:t>
            </w:r>
            <w:r w:rsidRPr="001759B8">
              <w:rPr>
                <w:rFonts w:asciiTheme="majorHAnsi" w:eastAsia="Times New Roman" w:hAnsiTheme="majorHAnsi" w:cstheme="majorHAnsi"/>
                <w:sz w:val="16"/>
                <w:szCs w:val="16"/>
              </w:rPr>
              <w:t>w pionie,</w:t>
            </w:r>
          </w:p>
        </w:tc>
      </w:tr>
      <w:tr w:rsidR="00837558" w:rsidRPr="001759B8" w14:paraId="1B070EF0" w14:textId="77777777">
        <w:trPr>
          <w:cantSplit/>
          <w:trHeight w:val="454"/>
        </w:trPr>
        <w:tc>
          <w:tcPr>
            <w:tcW w:w="2550" w:type="dxa"/>
            <w:vMerge/>
            <w:vAlign w:val="center"/>
          </w:tcPr>
          <w:p w14:paraId="32BBDC7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6C051BC4"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posiadać funkcje dostosowania jasności świecenie w zależności od natężenia oświetlenia zewnętrznego/ słonecznego z histerezą czasową,</w:t>
            </w:r>
          </w:p>
        </w:tc>
      </w:tr>
      <w:tr w:rsidR="00837558" w:rsidRPr="001759B8" w14:paraId="1E5D3883" w14:textId="77777777">
        <w:trPr>
          <w:cantSplit/>
          <w:trHeight w:val="1200"/>
        </w:trPr>
        <w:tc>
          <w:tcPr>
            <w:tcW w:w="2550" w:type="dxa"/>
            <w:vMerge/>
            <w:vAlign w:val="center"/>
          </w:tcPr>
          <w:p w14:paraId="78D4D3D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17CFEA53"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dodatkowo boczna tablica liniowa wysokiego kontrastu, diody w kolorze białym umiejscowione </w:t>
            </w:r>
            <w:r w:rsidRPr="001759B8">
              <w:rPr>
                <w:rFonts w:asciiTheme="majorHAnsi" w:eastAsia="Times New Roman" w:hAnsiTheme="majorHAnsi" w:cstheme="majorHAnsi"/>
                <w:sz w:val="16"/>
                <w:szCs w:val="16"/>
              </w:rPr>
              <w:br/>
              <w:t xml:space="preserve">w okolicach przednich drzwi; dedykowana dla osób niedowidzących minimalna rozdzielczość 40 punktów </w:t>
            </w:r>
            <w:r w:rsidRPr="001759B8">
              <w:rPr>
                <w:rFonts w:asciiTheme="majorHAnsi" w:eastAsia="Times New Roman" w:hAnsiTheme="majorHAnsi" w:cstheme="majorHAnsi"/>
                <w:sz w:val="16"/>
                <w:szCs w:val="16"/>
              </w:rPr>
              <w:br/>
              <w:t>w poziomie, 24 punkty w pionie, wyświetlająca numer linii o minimalnym polu odczytowym 370x230 mm.</w:t>
            </w:r>
          </w:p>
        </w:tc>
      </w:tr>
      <w:tr w:rsidR="00837558" w:rsidRPr="001759B8" w14:paraId="0236B2EC" w14:textId="77777777" w:rsidTr="00837558">
        <w:trPr>
          <w:cantSplit/>
          <w:trHeight w:val="567"/>
        </w:trPr>
        <w:tc>
          <w:tcPr>
            <w:tcW w:w="2550" w:type="dxa"/>
            <w:vMerge/>
            <w:vAlign w:val="center"/>
          </w:tcPr>
          <w:p w14:paraId="794DC29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372E31BB" w14:textId="35148E24" w:rsidR="00002B2A" w:rsidRPr="001759B8" w:rsidRDefault="00837558" w:rsidP="00837558">
            <w:p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Cs/>
                <w:i/>
                <w:iCs/>
                <w:sz w:val="16"/>
                <w:szCs w:val="16"/>
              </w:rPr>
              <w:t>wykreślono</w:t>
            </w:r>
          </w:p>
        </w:tc>
      </w:tr>
    </w:tbl>
    <w:p w14:paraId="077AAF00"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0"/>
        <w:tblW w:w="1054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95"/>
      </w:tblGrid>
      <w:tr w:rsidR="00837558" w:rsidRPr="001759B8" w14:paraId="1D321EEB" w14:textId="77777777">
        <w:trPr>
          <w:trHeight w:val="1531"/>
        </w:trPr>
        <w:tc>
          <w:tcPr>
            <w:tcW w:w="2550" w:type="dxa"/>
            <w:shd w:val="clear" w:color="auto" w:fill="D9D9D9"/>
            <w:vAlign w:val="center"/>
          </w:tcPr>
          <w:p w14:paraId="08984D60"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95" w:type="dxa"/>
            <w:shd w:val="clear" w:color="auto" w:fill="D9D9D9"/>
            <w:vAlign w:val="center"/>
          </w:tcPr>
          <w:p w14:paraId="55DD131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B99CFF1" w14:textId="77777777">
        <w:trPr>
          <w:trHeight w:val="227"/>
        </w:trPr>
        <w:tc>
          <w:tcPr>
            <w:tcW w:w="2550" w:type="dxa"/>
            <w:shd w:val="clear" w:color="auto" w:fill="808080"/>
            <w:vAlign w:val="center"/>
          </w:tcPr>
          <w:p w14:paraId="26D8EDD9"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95" w:type="dxa"/>
            <w:shd w:val="clear" w:color="auto" w:fill="808080"/>
            <w:vAlign w:val="center"/>
          </w:tcPr>
          <w:p w14:paraId="6B295474"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7823B2A8" w14:textId="77777777">
        <w:trPr>
          <w:cantSplit/>
          <w:trHeight w:val="454"/>
        </w:trPr>
        <w:tc>
          <w:tcPr>
            <w:tcW w:w="10545" w:type="dxa"/>
            <w:gridSpan w:val="2"/>
            <w:shd w:val="clear" w:color="auto" w:fill="DFDFDF"/>
            <w:vAlign w:val="center"/>
          </w:tcPr>
          <w:p w14:paraId="46CB164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07A292D3" w14:textId="77777777">
        <w:trPr>
          <w:cantSplit/>
          <w:trHeight w:val="1140"/>
        </w:trPr>
        <w:tc>
          <w:tcPr>
            <w:tcW w:w="2550" w:type="dxa"/>
            <w:vMerge w:val="restart"/>
            <w:shd w:val="clear" w:color="auto" w:fill="auto"/>
            <w:vAlign w:val="center"/>
          </w:tcPr>
          <w:p w14:paraId="0C89CEB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1DCB394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95" w:type="dxa"/>
            <w:shd w:val="clear" w:color="auto" w:fill="auto"/>
            <w:vAlign w:val="center"/>
          </w:tcPr>
          <w:p w14:paraId="18618F52"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Kasowniki elektroniczne.</w:t>
            </w:r>
          </w:p>
          <w:p w14:paraId="71C4028B"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Kasowniki jednofunkcyjne cztery sztuki na jeden autobus przystosowane do kasowania biletów papierowych, sterowane i blokowane z komputera pokładowego. Kasowniki muszą mieć wbudowany głośnik, zamontowane na poręczach pionowych, naprzeciwko drzwi.</w:t>
            </w:r>
          </w:p>
        </w:tc>
      </w:tr>
      <w:tr w:rsidR="00837558" w:rsidRPr="001759B8" w14:paraId="51EE95D1" w14:textId="77777777">
        <w:trPr>
          <w:cantSplit/>
          <w:trHeight w:val="2190"/>
        </w:trPr>
        <w:tc>
          <w:tcPr>
            <w:tcW w:w="2550" w:type="dxa"/>
            <w:vMerge/>
            <w:shd w:val="clear" w:color="auto" w:fill="auto"/>
            <w:vAlign w:val="center"/>
          </w:tcPr>
          <w:p w14:paraId="02E753B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auto"/>
            <w:vAlign w:val="center"/>
          </w:tcPr>
          <w:p w14:paraId="7F843E24" w14:textId="77777777" w:rsidR="00002B2A" w:rsidRPr="001759B8" w:rsidRDefault="00AE1958" w:rsidP="00837558">
            <w:pPr>
              <w:pBdr>
                <w:top w:val="nil"/>
                <w:left w:val="nil"/>
                <w:bottom w:val="nil"/>
                <w:right w:val="nil"/>
                <w:between w:val="nil"/>
              </w:pBdr>
              <w:tabs>
                <w:tab w:val="left" w:pos="81"/>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Funkcja dla biletów papierowych:</w:t>
            </w:r>
          </w:p>
          <w:p w14:paraId="0F50EC09" w14:textId="77777777" w:rsidR="00002B2A" w:rsidRPr="001759B8" w:rsidRDefault="00AE1958" w:rsidP="00837558">
            <w:pPr>
              <w:numPr>
                <w:ilvl w:val="0"/>
                <w:numId w:val="39"/>
              </w:numPr>
              <w:pBdr>
                <w:top w:val="nil"/>
                <w:left w:val="nil"/>
                <w:bottom w:val="nil"/>
                <w:right w:val="nil"/>
                <w:between w:val="nil"/>
              </w:pBdr>
              <w:tabs>
                <w:tab w:val="left" w:pos="656"/>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nadruk na bilecie 17 znaków (z możliwością drukowania liter, znaków i cyfr) w formacie: </w:t>
            </w:r>
            <w:r w:rsidRPr="001759B8">
              <w:rPr>
                <w:rFonts w:asciiTheme="majorHAnsi" w:eastAsia="Times New Roman" w:hAnsiTheme="majorHAnsi" w:cstheme="majorHAnsi"/>
                <w:sz w:val="16"/>
                <w:szCs w:val="16"/>
              </w:rPr>
              <w:br/>
              <w:t xml:space="preserve">MM – DD – R – NNN – GG : mm, </w:t>
            </w:r>
          </w:p>
          <w:p w14:paraId="2E7BD08A" w14:textId="77777777" w:rsidR="00002B2A" w:rsidRPr="001759B8" w:rsidRDefault="00AE1958" w:rsidP="00837558">
            <w:pPr>
              <w:pBdr>
                <w:top w:val="nil"/>
                <w:left w:val="nil"/>
                <w:bottom w:val="nil"/>
                <w:right w:val="nil"/>
                <w:between w:val="nil"/>
              </w:pBdr>
              <w:tabs>
                <w:tab w:val="left" w:pos="656"/>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gdzie:</w:t>
            </w:r>
          </w:p>
          <w:p w14:paraId="5EFC0B9B"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MM – miesiąc,</w:t>
            </w:r>
          </w:p>
          <w:p w14:paraId="06563279"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DD – dzień, </w:t>
            </w:r>
          </w:p>
          <w:p w14:paraId="33DAF46B"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R – ostatnia cyfra roku, </w:t>
            </w:r>
          </w:p>
          <w:p w14:paraId="71DF8A01"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NNN – numer autobusu, </w:t>
            </w:r>
          </w:p>
          <w:p w14:paraId="27BE401A"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GG – godzina, </w:t>
            </w:r>
          </w:p>
          <w:p w14:paraId="48ADE31C"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mm - minuta,</w:t>
            </w:r>
          </w:p>
        </w:tc>
      </w:tr>
      <w:tr w:rsidR="00837558" w:rsidRPr="001759B8" w14:paraId="217BC58E" w14:textId="77777777">
        <w:trPr>
          <w:cantSplit/>
          <w:trHeight w:val="510"/>
        </w:trPr>
        <w:tc>
          <w:tcPr>
            <w:tcW w:w="2550" w:type="dxa"/>
            <w:vMerge/>
            <w:shd w:val="clear" w:color="auto" w:fill="auto"/>
            <w:vAlign w:val="center"/>
          </w:tcPr>
          <w:p w14:paraId="48F65B4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auto"/>
            <w:vAlign w:val="center"/>
          </w:tcPr>
          <w:p w14:paraId="2E1973CA" w14:textId="77777777" w:rsidR="00002B2A" w:rsidRPr="001759B8" w:rsidRDefault="00AE1958" w:rsidP="00837558">
            <w:pPr>
              <w:numPr>
                <w:ilvl w:val="0"/>
                <w:numId w:val="39"/>
              </w:numPr>
              <w:pBdr>
                <w:top w:val="nil"/>
                <w:left w:val="nil"/>
                <w:bottom w:val="nil"/>
                <w:right w:val="nil"/>
                <w:between w:val="nil"/>
              </w:pBdr>
              <w:tabs>
                <w:tab w:val="left" w:pos="6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niezawodna praca w zakresie temperatur od minus 20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60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3470C11F" w14:textId="77777777">
        <w:trPr>
          <w:cantSplit/>
          <w:trHeight w:val="2865"/>
        </w:trPr>
        <w:tc>
          <w:tcPr>
            <w:tcW w:w="2550" w:type="dxa"/>
            <w:vMerge/>
            <w:shd w:val="clear" w:color="auto" w:fill="auto"/>
            <w:vAlign w:val="center"/>
          </w:tcPr>
          <w:p w14:paraId="2456A2C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auto"/>
            <w:vAlign w:val="center"/>
          </w:tcPr>
          <w:p w14:paraId="2AAF0C4D"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Kasowniki w obudowie wandaloodpornej w kolorze żółtym, wyposażone w czytelny, wyświetlacz LCD, </w:t>
            </w:r>
            <w:r w:rsidRPr="001759B8">
              <w:rPr>
                <w:rFonts w:asciiTheme="majorHAnsi" w:eastAsia="Times New Roman" w:hAnsiTheme="majorHAnsi" w:cstheme="majorHAnsi"/>
                <w:sz w:val="16"/>
                <w:szCs w:val="16"/>
              </w:rPr>
              <w:br/>
              <w:t>z podświetleniem, podglądem czasu.</w:t>
            </w:r>
          </w:p>
          <w:p w14:paraId="1877AA4F"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Sygnalizacja dźwiękowa i optyczna skasowania biletu papierowego oraz niesprawności, włączenia/wyłączenia. </w:t>
            </w:r>
          </w:p>
          <w:p w14:paraId="41CD655A"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 1.</w:t>
            </w:r>
          </w:p>
          <w:p w14:paraId="7FB60090"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Wykonawca dodatkowo przygotuje, w miejscu uzgodnionym z Zamawiającym, instalację zasilania dla 2 szt. kasowników realizujących płatności zbliżeniowe, obejmującą:</w:t>
            </w:r>
          </w:p>
          <w:p w14:paraId="04409079"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wyprowadzenie naprzeciw drugich i trzecich drzwi, przewodów zasilających kasowniki ze złączami „+30” oraz „+15” w pojeździe, </w:t>
            </w:r>
          </w:p>
          <w:p w14:paraId="3BF324AF"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należy uwzględnić zapisy w pkt 10.1 pkt b).</w:t>
            </w:r>
          </w:p>
          <w:p w14:paraId="79D3264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 2.</w:t>
            </w:r>
            <w:r w:rsidRPr="001759B8">
              <w:rPr>
                <w:rFonts w:asciiTheme="majorHAnsi" w:eastAsia="Times New Roman" w:hAnsiTheme="majorHAnsi" w:cstheme="majorHAnsi"/>
                <w:sz w:val="16"/>
                <w:szCs w:val="16"/>
              </w:rPr>
              <w:t xml:space="preserve"> Wykonawca dodatkowo do tablic kierunkowych i kasowników dostarczy oprogramowanie serwisowe </w:t>
            </w:r>
            <w:r w:rsidRPr="001759B8">
              <w:rPr>
                <w:rFonts w:asciiTheme="majorHAnsi" w:eastAsia="Times New Roman" w:hAnsiTheme="majorHAnsi" w:cstheme="majorHAnsi"/>
                <w:sz w:val="16"/>
                <w:szCs w:val="16"/>
              </w:rPr>
              <w:br/>
              <w:t>z odpowiednimi interfejsami.</w:t>
            </w:r>
          </w:p>
        </w:tc>
      </w:tr>
      <w:tr w:rsidR="00837558" w:rsidRPr="001759B8" w14:paraId="04591065" w14:textId="77777777" w:rsidTr="00837558">
        <w:trPr>
          <w:cantSplit/>
          <w:trHeight w:val="2588"/>
        </w:trPr>
        <w:tc>
          <w:tcPr>
            <w:tcW w:w="2550" w:type="dxa"/>
            <w:vMerge/>
            <w:shd w:val="clear" w:color="auto" w:fill="auto"/>
            <w:vAlign w:val="center"/>
          </w:tcPr>
          <w:p w14:paraId="64AD8CD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auto"/>
            <w:vAlign w:val="center"/>
          </w:tcPr>
          <w:p w14:paraId="70FFFD7F"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Przynajmniej jeden kasownik powinien znajdować się w pobliżu miejsca dla osób poruszających się na wózkach i drzwi . Dojście do niego od drzwi oraz od miejsca dla osób poruszających się na wózkach musi być pozbawione przeszkód. </w:t>
            </w:r>
          </w:p>
          <w:p w14:paraId="27ACED98" w14:textId="77777777" w:rsidR="00002B2A" w:rsidRPr="001759B8" w:rsidRDefault="00002B2A"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p>
          <w:p w14:paraId="3023AED2"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kasowniki powinny  być zabudowane na wysokości maksymalnie 110 cm od podłogi autobusu.</w:t>
            </w:r>
          </w:p>
          <w:p w14:paraId="63F67685" w14:textId="77777777" w:rsidR="00002B2A" w:rsidRPr="001759B8" w:rsidRDefault="00002B2A"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p>
          <w:p w14:paraId="012DAA0E"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Lokalizacja kasownika powinna być wyróżniona kolorystycznie (np. inny kolor słupka, na którym jest zainstalowany lub wyróżniający się pas kolorystyczny na ścianie, na której zainstalowano kasownik). Dodatkowo kasownik lub jego obrys powinien być wykończony kontrastowym kolorem (najlepiej żółtym). </w:t>
            </w:r>
          </w:p>
          <w:p w14:paraId="4FE1977A" w14:textId="77777777" w:rsidR="00002B2A" w:rsidRPr="001759B8" w:rsidRDefault="00002B2A"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p>
          <w:p w14:paraId="1C7D0C99"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Kasownik nie powinien odstawać na więcej niż 10 cm od ściany pojazdu. Jeśli to niemożliwe, należy zapewnić możliwość wykrycia kasownika białą laską poprzez zastosowanie do niego pionowej konstrukcji sięgającej do podłogi.</w:t>
            </w:r>
          </w:p>
        </w:tc>
      </w:tr>
      <w:tr w:rsidR="00837558" w:rsidRPr="001759B8" w14:paraId="5DD4968F" w14:textId="77777777">
        <w:trPr>
          <w:cantSplit/>
          <w:trHeight w:val="567"/>
        </w:trPr>
        <w:tc>
          <w:tcPr>
            <w:tcW w:w="2550" w:type="dxa"/>
            <w:vMerge/>
            <w:shd w:val="clear" w:color="auto" w:fill="auto"/>
            <w:vAlign w:val="center"/>
          </w:tcPr>
          <w:p w14:paraId="67D698C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FFFFFF"/>
            <w:vAlign w:val="center"/>
          </w:tcPr>
          <w:p w14:paraId="2EAF0872" w14:textId="77777777" w:rsidR="00002B2A" w:rsidRPr="008640C4" w:rsidRDefault="00AE1958" w:rsidP="00837558">
            <w:pPr>
              <w:pBdr>
                <w:top w:val="nil"/>
                <w:left w:val="nil"/>
                <w:bottom w:val="nil"/>
                <w:right w:val="nil"/>
                <w:between w:val="nil"/>
              </w:pBdr>
              <w:spacing w:line="240" w:lineRule="auto"/>
              <w:ind w:left="0" w:right="77" w:hanging="2"/>
              <w:jc w:val="center"/>
              <w:rPr>
                <w:rFonts w:asciiTheme="majorHAnsi" w:eastAsia="Times New Roman" w:hAnsiTheme="majorHAnsi" w:cstheme="majorHAnsi"/>
                <w:strike/>
                <w:color w:val="FF0000"/>
                <w:sz w:val="16"/>
                <w:szCs w:val="16"/>
              </w:rPr>
            </w:pPr>
            <w:r w:rsidRPr="008640C4">
              <w:rPr>
                <w:rFonts w:asciiTheme="majorHAnsi" w:eastAsia="Times New Roman" w:hAnsiTheme="majorHAnsi" w:cstheme="majorHAnsi"/>
                <w:b/>
                <w:strike/>
                <w:color w:val="FF0000"/>
                <w:sz w:val="16"/>
                <w:szCs w:val="16"/>
              </w:rPr>
              <w:t>Uwaga.</w:t>
            </w:r>
          </w:p>
          <w:p w14:paraId="0BE3B936" w14:textId="77777777" w:rsidR="00002B2A" w:rsidRPr="008640C4" w:rsidRDefault="00AE1958" w:rsidP="00837558">
            <w:pPr>
              <w:pBdr>
                <w:top w:val="nil"/>
                <w:left w:val="nil"/>
                <w:bottom w:val="nil"/>
                <w:right w:val="nil"/>
                <w:between w:val="nil"/>
              </w:pBdr>
              <w:spacing w:line="240" w:lineRule="auto"/>
              <w:ind w:left="0" w:right="77" w:hanging="2"/>
              <w:jc w:val="center"/>
              <w:rPr>
                <w:rFonts w:asciiTheme="majorHAnsi" w:eastAsia="Times New Roman" w:hAnsiTheme="majorHAnsi" w:cstheme="majorHAnsi"/>
                <w:strike/>
                <w:color w:val="FF0000"/>
                <w:sz w:val="16"/>
                <w:szCs w:val="16"/>
              </w:rPr>
            </w:pPr>
            <w:r w:rsidRPr="008640C4">
              <w:rPr>
                <w:rFonts w:asciiTheme="majorHAnsi" w:eastAsia="Times New Roman" w:hAnsiTheme="majorHAnsi" w:cstheme="majorHAnsi"/>
                <w:b/>
                <w:strike/>
                <w:color w:val="FF0000"/>
                <w:sz w:val="16"/>
                <w:szCs w:val="16"/>
              </w:rPr>
              <w:t>Zamawiający wymaga zastosowania kasowników:</w:t>
            </w:r>
          </w:p>
          <w:p w14:paraId="3A44FE25" w14:textId="77777777" w:rsidR="00002B2A" w:rsidRPr="008640C4" w:rsidRDefault="00AE1958" w:rsidP="00837558">
            <w:pPr>
              <w:pBdr>
                <w:top w:val="nil"/>
                <w:left w:val="nil"/>
                <w:bottom w:val="nil"/>
                <w:right w:val="nil"/>
                <w:between w:val="nil"/>
              </w:pBdr>
              <w:spacing w:line="240" w:lineRule="auto"/>
              <w:ind w:left="0" w:right="77" w:hanging="2"/>
              <w:jc w:val="center"/>
              <w:rPr>
                <w:rFonts w:asciiTheme="majorHAnsi" w:eastAsia="Times New Roman" w:hAnsiTheme="majorHAnsi" w:cstheme="majorHAnsi"/>
                <w:strike/>
                <w:color w:val="FF0000"/>
                <w:sz w:val="16"/>
                <w:szCs w:val="16"/>
              </w:rPr>
            </w:pPr>
            <w:r w:rsidRPr="008640C4">
              <w:rPr>
                <w:rFonts w:asciiTheme="majorHAnsi" w:eastAsia="Times New Roman" w:hAnsiTheme="majorHAnsi" w:cstheme="majorHAnsi"/>
                <w:b/>
                <w:strike/>
                <w:color w:val="FF0000"/>
                <w:sz w:val="16"/>
                <w:szCs w:val="16"/>
              </w:rPr>
              <w:t>- producent: Mikroelektronika,</w:t>
            </w:r>
          </w:p>
          <w:p w14:paraId="03D6ADC2" w14:textId="77777777" w:rsidR="00002B2A" w:rsidRPr="001759B8" w:rsidRDefault="00AE1958" w:rsidP="00837558">
            <w:pPr>
              <w:pBdr>
                <w:top w:val="nil"/>
                <w:left w:val="nil"/>
                <w:bottom w:val="nil"/>
                <w:right w:val="nil"/>
                <w:between w:val="nil"/>
              </w:pBdr>
              <w:spacing w:line="240" w:lineRule="auto"/>
              <w:ind w:left="0" w:right="77" w:hanging="2"/>
              <w:jc w:val="center"/>
              <w:rPr>
                <w:rFonts w:asciiTheme="majorHAnsi" w:eastAsia="Times New Roman" w:hAnsiTheme="majorHAnsi" w:cstheme="majorHAnsi"/>
                <w:sz w:val="16"/>
                <w:szCs w:val="16"/>
              </w:rPr>
            </w:pPr>
            <w:r w:rsidRPr="008640C4">
              <w:rPr>
                <w:rFonts w:asciiTheme="majorHAnsi" w:eastAsia="Times New Roman" w:hAnsiTheme="majorHAnsi" w:cstheme="majorHAnsi"/>
                <w:b/>
                <w:strike/>
                <w:color w:val="FF0000"/>
                <w:sz w:val="16"/>
                <w:szCs w:val="16"/>
              </w:rPr>
              <w:t>- typ: NJ24COT.</w:t>
            </w:r>
          </w:p>
        </w:tc>
      </w:tr>
      <w:tr w:rsidR="00837558" w:rsidRPr="001759B8" w14:paraId="31090760" w14:textId="77777777">
        <w:trPr>
          <w:cantSplit/>
          <w:trHeight w:val="907"/>
        </w:trPr>
        <w:tc>
          <w:tcPr>
            <w:tcW w:w="2550" w:type="dxa"/>
            <w:vMerge/>
            <w:shd w:val="clear" w:color="auto" w:fill="auto"/>
            <w:vAlign w:val="center"/>
          </w:tcPr>
          <w:p w14:paraId="3FA0D6C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vAlign w:val="center"/>
          </w:tcPr>
          <w:p w14:paraId="185D2AB3"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Radiomodem.</w:t>
            </w:r>
          </w:p>
          <w:p w14:paraId="493BDFA8" w14:textId="77777777" w:rsidR="00002B2A" w:rsidRPr="001759B8" w:rsidRDefault="00AE1958" w:rsidP="00837558">
            <w:pPr>
              <w:pBdr>
                <w:top w:val="nil"/>
                <w:left w:val="nil"/>
                <w:bottom w:val="nil"/>
                <w:right w:val="nil"/>
                <w:between w:val="nil"/>
              </w:pBdr>
              <w:tabs>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Radiomodem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wraz z anteną umożliwiający odbiór aktualnych danych ze stacji bazowej do komputera pokładowego (tablice elektroniczne, urządzenia zapowiadające) oraz </w:t>
            </w:r>
            <w:proofErr w:type="spellStart"/>
            <w:r w:rsidRPr="001759B8">
              <w:rPr>
                <w:rFonts w:asciiTheme="majorHAnsi" w:eastAsia="Times New Roman" w:hAnsiTheme="majorHAnsi" w:cstheme="majorHAnsi"/>
                <w:sz w:val="16"/>
                <w:szCs w:val="16"/>
              </w:rPr>
              <w:t>przesył</w:t>
            </w:r>
            <w:proofErr w:type="spellEnd"/>
            <w:r w:rsidRPr="001759B8">
              <w:rPr>
                <w:rFonts w:asciiTheme="majorHAnsi" w:eastAsia="Times New Roman" w:hAnsiTheme="majorHAnsi" w:cstheme="majorHAnsi"/>
                <w:sz w:val="16"/>
                <w:szCs w:val="16"/>
              </w:rPr>
              <w:t xml:space="preserve"> danych technicznych, rejestrowanych przez komputer pokładowy do stacji bazowej.</w:t>
            </w:r>
          </w:p>
          <w:p w14:paraId="19000693" w14:textId="77777777" w:rsidR="00002B2A" w:rsidRPr="001759B8" w:rsidRDefault="00AE1958" w:rsidP="00837558">
            <w:pPr>
              <w:pBdr>
                <w:top w:val="nil"/>
                <w:left w:val="nil"/>
                <w:bottom w:val="nil"/>
                <w:right w:val="nil"/>
                <w:between w:val="nil"/>
              </w:pBdr>
              <w:tabs>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Zamawiający wymaga aby w/w dane były również odbierane i wysyłane poprzez modem GSM/GPRS/UMTS/LTE/5G,</w:t>
            </w:r>
          </w:p>
        </w:tc>
      </w:tr>
    </w:tbl>
    <w:p w14:paraId="426CBCC6"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1"/>
        <w:tblW w:w="1054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95"/>
      </w:tblGrid>
      <w:tr w:rsidR="00837558" w:rsidRPr="001759B8" w14:paraId="6CA35C91" w14:textId="77777777">
        <w:trPr>
          <w:trHeight w:val="1531"/>
        </w:trPr>
        <w:tc>
          <w:tcPr>
            <w:tcW w:w="2550" w:type="dxa"/>
            <w:shd w:val="clear" w:color="auto" w:fill="D9D9D9"/>
            <w:vAlign w:val="center"/>
          </w:tcPr>
          <w:p w14:paraId="6092DC0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95" w:type="dxa"/>
            <w:shd w:val="clear" w:color="auto" w:fill="D9D9D9"/>
            <w:vAlign w:val="center"/>
          </w:tcPr>
          <w:p w14:paraId="7D10128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845638" w14:textId="77777777">
        <w:trPr>
          <w:trHeight w:val="227"/>
        </w:trPr>
        <w:tc>
          <w:tcPr>
            <w:tcW w:w="2550" w:type="dxa"/>
            <w:shd w:val="clear" w:color="auto" w:fill="808080"/>
            <w:vAlign w:val="center"/>
          </w:tcPr>
          <w:p w14:paraId="5223286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95" w:type="dxa"/>
            <w:shd w:val="clear" w:color="auto" w:fill="808080"/>
            <w:vAlign w:val="center"/>
          </w:tcPr>
          <w:p w14:paraId="29D0D4E6"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028B6F9" w14:textId="77777777">
        <w:trPr>
          <w:cantSplit/>
          <w:trHeight w:val="454"/>
        </w:trPr>
        <w:tc>
          <w:tcPr>
            <w:tcW w:w="10545" w:type="dxa"/>
            <w:gridSpan w:val="2"/>
            <w:shd w:val="clear" w:color="auto" w:fill="DFDFDF"/>
            <w:vAlign w:val="center"/>
          </w:tcPr>
          <w:p w14:paraId="2EEC73F1"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088418E7" w14:textId="77777777">
        <w:trPr>
          <w:cantSplit/>
          <w:trHeight w:val="1920"/>
        </w:trPr>
        <w:tc>
          <w:tcPr>
            <w:tcW w:w="2550" w:type="dxa"/>
            <w:vMerge w:val="restart"/>
            <w:tcBorders>
              <w:bottom w:val="single" w:sz="4" w:space="0" w:color="000000"/>
            </w:tcBorders>
            <w:vAlign w:val="center"/>
          </w:tcPr>
          <w:p w14:paraId="750040C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25C2EA3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95" w:type="dxa"/>
            <w:vAlign w:val="center"/>
          </w:tcPr>
          <w:p w14:paraId="41A00FA1" w14:textId="77777777" w:rsidR="00002B2A" w:rsidRPr="001759B8" w:rsidRDefault="00AE1958" w:rsidP="00837558">
            <w:pPr>
              <w:numPr>
                <w:ilvl w:val="0"/>
                <w:numId w:val="24"/>
              </w:numPr>
              <w:pBdr>
                <w:top w:val="nil"/>
                <w:left w:val="nil"/>
                <w:bottom w:val="nil"/>
                <w:right w:val="nil"/>
                <w:between w:val="nil"/>
              </w:pBdr>
              <w:tabs>
                <w:tab w:val="left" w:pos="358"/>
                <w:tab w:val="left" w:pos="6177"/>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Wyposażenie pojazdów dla potrzeb udzielania priorytetu.</w:t>
            </w:r>
          </w:p>
          <w:p w14:paraId="3484708D" w14:textId="77777777" w:rsidR="00002B2A" w:rsidRPr="001759B8" w:rsidRDefault="00AE1958" w:rsidP="00837558">
            <w:pPr>
              <w:pBdr>
                <w:top w:val="nil"/>
                <w:left w:val="nil"/>
                <w:bottom w:val="nil"/>
                <w:right w:val="nil"/>
                <w:between w:val="nil"/>
              </w:pBdr>
              <w:tabs>
                <w:tab w:val="left" w:pos="6177"/>
                <w:tab w:val="left" w:pos="6556"/>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Pojazdy muszą być wyposażone w urządzenia umożliwiające lokalizację GPS, generowanie i periodyczne nadawanie komunikatów o pozycji pojazdu. Urządzenia muszą spełniać następujące wymagania:</w:t>
            </w:r>
          </w:p>
          <w:p w14:paraId="57DE9BA0" w14:textId="77777777" w:rsidR="00002B2A" w:rsidRPr="001759B8" w:rsidRDefault="00AE1958" w:rsidP="00837558">
            <w:pPr>
              <w:numPr>
                <w:ilvl w:val="0"/>
                <w:numId w:val="7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możliwość obsługi i oprogramowania przez port Ethernet, USB lub RS232/485, </w:t>
            </w:r>
          </w:p>
          <w:p w14:paraId="12053121" w14:textId="77777777" w:rsidR="00002B2A" w:rsidRPr="001759B8" w:rsidRDefault="00AE1958" w:rsidP="00837558">
            <w:pPr>
              <w:numPr>
                <w:ilvl w:val="0"/>
                <w:numId w:val="7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komunikacja z Centrum Zarządzania Ruchem, </w:t>
            </w:r>
          </w:p>
          <w:p w14:paraId="6C3A76F5" w14:textId="77777777" w:rsidR="00002B2A" w:rsidRPr="001759B8" w:rsidRDefault="00AE1958" w:rsidP="00837558">
            <w:pPr>
              <w:numPr>
                <w:ilvl w:val="0"/>
                <w:numId w:val="7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częstotliwość nadawania komunikatów musi być konfigurowalna z poziomu centralnego, </w:t>
            </w:r>
          </w:p>
          <w:p w14:paraId="19F28925" w14:textId="77777777" w:rsidR="00002B2A" w:rsidRPr="001759B8" w:rsidRDefault="00AE1958" w:rsidP="00837558">
            <w:pPr>
              <w:numPr>
                <w:ilvl w:val="0"/>
                <w:numId w:val="7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 poziomie centralnym musi być możliwość utworzenia pośrednich punktów trasy, których przejechanie będzie raportowane niezależnie. </w:t>
            </w:r>
          </w:p>
        </w:tc>
      </w:tr>
      <w:tr w:rsidR="00837558" w:rsidRPr="001759B8" w14:paraId="6C7A9DDF" w14:textId="77777777">
        <w:trPr>
          <w:cantSplit/>
          <w:trHeight w:val="1635"/>
        </w:trPr>
        <w:tc>
          <w:tcPr>
            <w:tcW w:w="2550" w:type="dxa"/>
            <w:vMerge/>
            <w:tcBorders>
              <w:bottom w:val="single" w:sz="4" w:space="0" w:color="000000"/>
            </w:tcBorders>
            <w:vAlign w:val="center"/>
          </w:tcPr>
          <w:p w14:paraId="4EBBFBD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vAlign w:val="center"/>
          </w:tcPr>
          <w:p w14:paraId="1CB8F0C6" w14:textId="77777777" w:rsidR="00002B2A" w:rsidRPr="001759B8" w:rsidRDefault="00AE1958" w:rsidP="00837558">
            <w:pPr>
              <w:pBdr>
                <w:top w:val="nil"/>
                <w:left w:val="nil"/>
                <w:bottom w:val="nil"/>
                <w:right w:val="nil"/>
                <w:between w:val="nil"/>
              </w:pBdr>
              <w:tabs>
                <w:tab w:val="left" w:pos="697"/>
                <w:tab w:val="left" w:pos="6177"/>
                <w:tab w:val="left" w:pos="6556"/>
              </w:tabs>
              <w:spacing w:line="240" w:lineRule="auto"/>
              <w:ind w:left="0" w:right="219" w:hanging="2"/>
              <w:rPr>
                <w:rFonts w:asciiTheme="majorHAnsi" w:eastAsia="Times New Roman" w:hAnsiTheme="majorHAnsi" w:cstheme="majorHAnsi"/>
                <w:sz w:val="16"/>
                <w:szCs w:val="16"/>
                <w:u w:val="single"/>
              </w:rPr>
            </w:pPr>
            <w:r w:rsidRPr="001759B8">
              <w:rPr>
                <w:rFonts w:asciiTheme="majorHAnsi" w:eastAsia="Times New Roman" w:hAnsiTheme="majorHAnsi" w:cstheme="majorHAnsi"/>
                <w:sz w:val="16"/>
                <w:szCs w:val="16"/>
                <w:u w:val="single"/>
              </w:rPr>
              <w:t>Zarządzanie komputerami pokładowymi.</w:t>
            </w:r>
          </w:p>
          <w:p w14:paraId="7DF99FF6" w14:textId="77777777" w:rsidR="00002B2A" w:rsidRPr="001759B8" w:rsidRDefault="00AE1958" w:rsidP="00837558">
            <w:pPr>
              <w:pBdr>
                <w:top w:val="nil"/>
                <w:left w:val="nil"/>
                <w:bottom w:val="nil"/>
                <w:right w:val="nil"/>
                <w:between w:val="nil"/>
              </w:pBdr>
              <w:tabs>
                <w:tab w:val="left" w:pos="358"/>
                <w:tab w:val="left" w:pos="617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musi posiadać moduł zarządzania zalogowanymi komputerami pokładowymi zainstalowanymi </w:t>
            </w:r>
            <w:r w:rsidRPr="001759B8">
              <w:rPr>
                <w:rFonts w:asciiTheme="majorHAnsi" w:eastAsia="Times New Roman" w:hAnsiTheme="majorHAnsi" w:cstheme="majorHAnsi"/>
                <w:sz w:val="16"/>
                <w:szCs w:val="16"/>
              </w:rPr>
              <w:br/>
              <w:t xml:space="preserve">w pojazdach. Musi być zapewniony zdalny dostęp serwisowy i możliwość zmiany istotnych parametrów pracy komputera, w tym danych przewozowych. Ponadto oczekuje się, że komputer pokładowy będzie wysyłał do centrum informacje odnośnie aktualnego statusu </w:t>
            </w:r>
            <w:proofErr w:type="spellStart"/>
            <w:r w:rsidRPr="001759B8">
              <w:rPr>
                <w:rFonts w:asciiTheme="majorHAnsi" w:eastAsia="Times New Roman" w:hAnsiTheme="majorHAnsi" w:cstheme="majorHAnsi"/>
                <w:sz w:val="16"/>
                <w:szCs w:val="16"/>
              </w:rPr>
              <w:t>pracyi</w:t>
            </w:r>
            <w:proofErr w:type="spellEnd"/>
            <w:r w:rsidRPr="001759B8">
              <w:rPr>
                <w:rFonts w:asciiTheme="majorHAnsi" w:eastAsia="Times New Roman" w:hAnsiTheme="majorHAnsi" w:cstheme="majorHAnsi"/>
                <w:sz w:val="16"/>
                <w:szCs w:val="16"/>
              </w:rPr>
              <w:t xml:space="preserve"> pozycji (logicznej i GPS) oraz urządzeń do niego podłączonych. Dane te powinny zostać zapisane i przechowywane w centralnej bazie danych lub plikach dziennika systemu i przechowywane min. 45 dni.</w:t>
            </w:r>
          </w:p>
        </w:tc>
      </w:tr>
      <w:tr w:rsidR="00837558" w:rsidRPr="001759B8" w14:paraId="6995931B" w14:textId="77777777">
        <w:trPr>
          <w:cantSplit/>
          <w:trHeight w:val="1185"/>
        </w:trPr>
        <w:tc>
          <w:tcPr>
            <w:tcW w:w="2550" w:type="dxa"/>
            <w:vMerge/>
            <w:tcBorders>
              <w:bottom w:val="single" w:sz="4" w:space="0" w:color="000000"/>
            </w:tcBorders>
            <w:vAlign w:val="center"/>
          </w:tcPr>
          <w:p w14:paraId="3707577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tcBorders>
              <w:top w:val="single" w:sz="4" w:space="0" w:color="000000"/>
              <w:left w:val="single" w:sz="4" w:space="0" w:color="000000"/>
              <w:bottom w:val="single" w:sz="4" w:space="0" w:color="000000"/>
              <w:right w:val="single" w:sz="4" w:space="0" w:color="000000"/>
            </w:tcBorders>
            <w:vAlign w:val="center"/>
          </w:tcPr>
          <w:p w14:paraId="2FB26564" w14:textId="77777777" w:rsidR="00002B2A" w:rsidRPr="001759B8" w:rsidRDefault="00AE1958" w:rsidP="00837558">
            <w:pPr>
              <w:numPr>
                <w:ilvl w:val="0"/>
                <w:numId w:val="24"/>
              </w:numPr>
              <w:pBdr>
                <w:top w:val="nil"/>
                <w:left w:val="nil"/>
                <w:bottom w:val="nil"/>
                <w:right w:val="nil"/>
                <w:between w:val="nil"/>
              </w:pBdr>
              <w:tabs>
                <w:tab w:val="left" w:pos="358"/>
                <w:tab w:val="left" w:pos="65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Połączenia sieciowe.</w:t>
            </w:r>
          </w:p>
          <w:p w14:paraId="69E870E9" w14:textId="77777777" w:rsidR="00002B2A" w:rsidRPr="001759B8" w:rsidRDefault="00AE1958" w:rsidP="00837558">
            <w:p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GPRS/GSM/LTE/5G.</w:t>
            </w:r>
          </w:p>
          <w:p w14:paraId="154094B5"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Karty SIM pracujące w prywatnym APN dostarczy Zamawiający, za ich pośrednictwem realizowane są połączenia z systemem dyspozytorskim, w ramach systemu ładowania danych, informacji o lokalizacji pojazdów oraz monitoringu on-line,</w:t>
            </w:r>
          </w:p>
        </w:tc>
      </w:tr>
      <w:tr w:rsidR="00837558" w:rsidRPr="001759B8" w14:paraId="787B0C99" w14:textId="77777777">
        <w:trPr>
          <w:cantSplit/>
          <w:trHeight w:val="1305"/>
        </w:trPr>
        <w:tc>
          <w:tcPr>
            <w:tcW w:w="2550" w:type="dxa"/>
            <w:vMerge/>
            <w:tcBorders>
              <w:bottom w:val="single" w:sz="4" w:space="0" w:color="000000"/>
            </w:tcBorders>
            <w:vAlign w:val="center"/>
          </w:tcPr>
          <w:p w14:paraId="2A396B3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tcBorders>
              <w:top w:val="single" w:sz="4" w:space="0" w:color="000000"/>
              <w:left w:val="single" w:sz="4" w:space="0" w:color="000000"/>
              <w:bottom w:val="single" w:sz="4" w:space="0" w:color="000000"/>
              <w:right w:val="single" w:sz="4" w:space="0" w:color="000000"/>
            </w:tcBorders>
            <w:vAlign w:val="center"/>
          </w:tcPr>
          <w:p w14:paraId="77D31935" w14:textId="77777777" w:rsidR="00002B2A" w:rsidRPr="001759B8" w:rsidRDefault="00AE1958" w:rsidP="00837558">
            <w:pPr>
              <w:numPr>
                <w:ilvl w:val="0"/>
                <w:numId w:val="24"/>
              </w:numPr>
              <w:pBdr>
                <w:top w:val="nil"/>
                <w:left w:val="nil"/>
                <w:bottom w:val="nil"/>
                <w:right w:val="nil"/>
                <w:between w:val="nil"/>
              </w:pBdr>
              <w:tabs>
                <w:tab w:val="left" w:pos="358"/>
                <w:tab w:val="left" w:pos="65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Urządzenia do automatycznego zliczania pasażerów</w:t>
            </w:r>
            <w:r w:rsidRPr="001759B8">
              <w:rPr>
                <w:rFonts w:asciiTheme="majorHAnsi" w:eastAsia="Times New Roman" w:hAnsiTheme="majorHAnsi" w:cstheme="majorHAnsi"/>
                <w:sz w:val="16"/>
                <w:szCs w:val="16"/>
              </w:rPr>
              <w:t xml:space="preserve"> z funkcją umożliwiającą rozróżnianie pasażerów wsiadających i wysiadających, z sensorami umiejscowionymi nad wszystkimi drzwiami, współpracujące z komputerem pokładowym i oprogramowaniem centralnym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 Wykonawca zapewni uprawnienia pełnego dostępu do tego oprogramowania, co najmniej trzem pracownikom Zamawiającego.</w:t>
            </w:r>
          </w:p>
        </w:tc>
      </w:tr>
    </w:tbl>
    <w:p w14:paraId="239F3DA6"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2"/>
        <w:tblW w:w="1054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95"/>
      </w:tblGrid>
      <w:tr w:rsidR="00837558" w:rsidRPr="001759B8" w14:paraId="0E955D92" w14:textId="77777777">
        <w:trPr>
          <w:trHeight w:val="1531"/>
        </w:trPr>
        <w:tc>
          <w:tcPr>
            <w:tcW w:w="2550" w:type="dxa"/>
            <w:shd w:val="clear" w:color="auto" w:fill="D9D9D9"/>
            <w:vAlign w:val="center"/>
          </w:tcPr>
          <w:p w14:paraId="2F0CCAB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95" w:type="dxa"/>
            <w:shd w:val="clear" w:color="auto" w:fill="D9D9D9"/>
            <w:vAlign w:val="center"/>
          </w:tcPr>
          <w:p w14:paraId="18C9BE4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90636C1" w14:textId="77777777">
        <w:trPr>
          <w:trHeight w:val="227"/>
        </w:trPr>
        <w:tc>
          <w:tcPr>
            <w:tcW w:w="2550" w:type="dxa"/>
            <w:shd w:val="clear" w:color="auto" w:fill="808080"/>
            <w:vAlign w:val="center"/>
          </w:tcPr>
          <w:p w14:paraId="13337139"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95" w:type="dxa"/>
            <w:shd w:val="clear" w:color="auto" w:fill="808080"/>
            <w:vAlign w:val="center"/>
          </w:tcPr>
          <w:p w14:paraId="378B609D"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19A10596" w14:textId="77777777">
        <w:trPr>
          <w:cantSplit/>
          <w:trHeight w:val="454"/>
        </w:trPr>
        <w:tc>
          <w:tcPr>
            <w:tcW w:w="10545" w:type="dxa"/>
            <w:gridSpan w:val="2"/>
            <w:shd w:val="clear" w:color="auto" w:fill="DFDFDF"/>
            <w:vAlign w:val="center"/>
          </w:tcPr>
          <w:p w14:paraId="7E6F9481"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79A9A7EA" w14:textId="77777777">
        <w:trPr>
          <w:cantSplit/>
          <w:trHeight w:val="5058"/>
        </w:trPr>
        <w:tc>
          <w:tcPr>
            <w:tcW w:w="2550" w:type="dxa"/>
            <w:vMerge w:val="restart"/>
            <w:tcBorders>
              <w:top w:val="single" w:sz="4" w:space="0" w:color="000000"/>
              <w:left w:val="single" w:sz="4" w:space="0" w:color="000000"/>
              <w:right w:val="single" w:sz="4" w:space="0" w:color="000000"/>
            </w:tcBorders>
            <w:vAlign w:val="center"/>
          </w:tcPr>
          <w:p w14:paraId="5160148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11.5.  System cyfrowego monitoringu wizyjnego:</w:t>
            </w:r>
          </w:p>
        </w:tc>
        <w:tc>
          <w:tcPr>
            <w:tcW w:w="7995" w:type="dxa"/>
            <w:tcBorders>
              <w:top w:val="single" w:sz="4" w:space="0" w:color="000000"/>
              <w:left w:val="single" w:sz="4" w:space="0" w:color="000000"/>
              <w:bottom w:val="single" w:sz="4" w:space="0" w:color="000000"/>
              <w:right w:val="single" w:sz="4" w:space="0" w:color="000000"/>
            </w:tcBorders>
            <w:vAlign w:val="center"/>
          </w:tcPr>
          <w:p w14:paraId="6E011C84" w14:textId="77777777" w:rsidR="00002B2A" w:rsidRPr="001759B8" w:rsidRDefault="00AE1958" w:rsidP="00837558">
            <w:pPr>
              <w:numPr>
                <w:ilvl w:val="0"/>
                <w:numId w:val="26"/>
              </w:num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składowe systemu: </w:t>
            </w:r>
          </w:p>
          <w:p w14:paraId="3BAFF61B" w14:textId="77777777" w:rsidR="00002B2A" w:rsidRPr="001759B8" w:rsidRDefault="00AE1958" w:rsidP="00837558">
            <w:pPr>
              <w:pBdr>
                <w:top w:val="nil"/>
                <w:left w:val="nil"/>
                <w:bottom w:val="nil"/>
                <w:right w:val="nil"/>
                <w:between w:val="nil"/>
              </w:pBdr>
              <w:tabs>
                <w:tab w:val="left" w:pos="217"/>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monitoringu wizyjnego winien składać się z kamer wewnętrznych i zewnętrznych pojazdu, wyświetlacza LCD i rejestratora cyfrowego. </w:t>
            </w:r>
          </w:p>
          <w:p w14:paraId="688130EA" w14:textId="77777777" w:rsidR="00002B2A" w:rsidRPr="001759B8" w:rsidRDefault="00AE1958" w:rsidP="00837558">
            <w:p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Kamery wewnętrzne mają za zadanie monitorowanie przestrzeni pasażerskiej autobusu i kabiny kierowcy wraz z pierwszymi drzwiami, oraz przestrzeni przed i za pojazdem. Kamery zewnętrzne śledzą obraz z boku pojazdu. Obraz przekazywany jest do rejestratora zlokalizowanego w kabinie kierowcy. Monitor (wyświetlacz LCD) zamontowany w kabinie kierowcy powinien umożliwiać stały podgląd obrazu z kamer. </w:t>
            </w:r>
          </w:p>
          <w:p w14:paraId="3F3E694F" w14:textId="77777777" w:rsidR="00002B2A" w:rsidRPr="001759B8" w:rsidRDefault="00AE1958" w:rsidP="00837558">
            <w:pPr>
              <w:pBdr>
                <w:top w:val="nil"/>
                <w:left w:val="nil"/>
                <w:bottom w:val="nil"/>
                <w:right w:val="nil"/>
                <w:between w:val="nil"/>
              </w:pBdr>
              <w:tabs>
                <w:tab w:val="left" w:pos="21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powinien posiadać zabezpieczenie zapisanych danych przed ich utratą spowodowaną przerwami </w:t>
            </w:r>
            <w:r w:rsidRPr="001759B8">
              <w:rPr>
                <w:rFonts w:asciiTheme="majorHAnsi" w:eastAsia="Times New Roman" w:hAnsiTheme="majorHAnsi" w:cstheme="majorHAnsi"/>
                <w:sz w:val="16"/>
                <w:szCs w:val="16"/>
              </w:rPr>
              <w:br/>
              <w:t xml:space="preserve">w zasilaniu, oraz podtrzymywanie zasilania przez 30 minut – zapis powinien zostać automatycznie wznowiony po przywróceniu zasilania. </w:t>
            </w:r>
          </w:p>
          <w:p w14:paraId="585ACF8B" w14:textId="77777777" w:rsidR="00002B2A" w:rsidRPr="001759B8" w:rsidRDefault="00AE1958" w:rsidP="00837558">
            <w:pPr>
              <w:pBdr>
                <w:top w:val="nil"/>
                <w:left w:val="nil"/>
                <w:bottom w:val="nil"/>
                <w:right w:val="nil"/>
                <w:between w:val="nil"/>
              </w:pBdr>
              <w:tabs>
                <w:tab w:val="left" w:pos="21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 skład systemu powinno wchodzić także oprogramowanie umożliwiające przeglądanie </w:t>
            </w:r>
            <w:r w:rsidRPr="001759B8">
              <w:rPr>
                <w:rFonts w:asciiTheme="majorHAnsi" w:eastAsia="Times New Roman" w:hAnsiTheme="majorHAnsi" w:cstheme="majorHAnsi"/>
                <w:sz w:val="16"/>
                <w:szCs w:val="16"/>
              </w:rPr>
              <w:br/>
              <w:t xml:space="preserve">i archiwizację zapisanych danych w standardzie H.265 lub nowszym, mającego na celu zabezpieczenie materiału poprzez graficzny znak wodny widniejący bezpośrednio na nagranym materiale. Podłączenie dysku za pomocą stacji dokującej podłączonej do komputera PC przy pomocy złącza USB i poprzez podłączenie urządzenia zewnętrznego do rejestratora nagrań; możliwość przekazania zarejestrowanego materiału dowodowego wraz z niezbędnym oprogramowaniem do przeglądania zapisu lub plikiem uruchamiającym odczyt;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Na zarejestrowanym materiale musi znaleźć się informacja otrzymana z </w:t>
            </w:r>
            <w:proofErr w:type="spellStart"/>
            <w:r w:rsidRPr="001759B8">
              <w:rPr>
                <w:rFonts w:asciiTheme="majorHAnsi" w:eastAsia="Times New Roman" w:hAnsiTheme="majorHAnsi" w:cstheme="majorHAnsi"/>
                <w:sz w:val="16"/>
                <w:szCs w:val="16"/>
              </w:rPr>
              <w:t>autokomputera</w:t>
            </w:r>
            <w:proofErr w:type="spellEnd"/>
            <w:r w:rsidRPr="001759B8">
              <w:rPr>
                <w:rFonts w:asciiTheme="majorHAnsi" w:eastAsia="Times New Roman" w:hAnsiTheme="majorHAnsi" w:cstheme="majorHAnsi"/>
                <w:sz w:val="16"/>
                <w:szCs w:val="16"/>
              </w:rPr>
              <w:t xml:space="preserve"> zawierająca następujące dane:</w:t>
            </w:r>
          </w:p>
          <w:p w14:paraId="2ED8EB27"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data,</w:t>
            </w:r>
          </w:p>
          <w:p w14:paraId="52C200F9"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dokładny czas (godzina, minuta, sekunda),</w:t>
            </w:r>
          </w:p>
          <w:p w14:paraId="77AC2712"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kierunek linii,</w:t>
            </w:r>
          </w:p>
          <w:p w14:paraId="2263DCD8"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przystanek,</w:t>
            </w:r>
          </w:p>
          <w:p w14:paraId="6C1C1552"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numer autobusu,</w:t>
            </w:r>
          </w:p>
          <w:p w14:paraId="0C6AD63D"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prędkość jazdy.</w:t>
            </w:r>
          </w:p>
        </w:tc>
      </w:tr>
      <w:tr w:rsidR="00837558" w:rsidRPr="001759B8" w14:paraId="3C313F66" w14:textId="77777777">
        <w:trPr>
          <w:cantSplit/>
          <w:trHeight w:val="2678"/>
        </w:trPr>
        <w:tc>
          <w:tcPr>
            <w:tcW w:w="2550" w:type="dxa"/>
            <w:vMerge/>
            <w:tcBorders>
              <w:top w:val="single" w:sz="4" w:space="0" w:color="000000"/>
              <w:left w:val="single" w:sz="4" w:space="0" w:color="000000"/>
              <w:right w:val="single" w:sz="4" w:space="0" w:color="000000"/>
            </w:tcBorders>
            <w:vAlign w:val="center"/>
          </w:tcPr>
          <w:p w14:paraId="7C9BC05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E4E53" w14:textId="77777777" w:rsidR="00002B2A" w:rsidRPr="001759B8" w:rsidRDefault="00AE1958" w:rsidP="00837558">
            <w:pPr>
              <w:pBdr>
                <w:top w:val="nil"/>
                <w:left w:val="nil"/>
                <w:bottom w:val="nil"/>
                <w:right w:val="nil"/>
                <w:between w:val="nil"/>
              </w:pBdr>
              <w:tabs>
                <w:tab w:val="left" w:pos="21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 wymagania funkcjonalne:</w:t>
            </w:r>
          </w:p>
          <w:p w14:paraId="517FB113" w14:textId="77777777" w:rsidR="00002B2A" w:rsidRPr="001759B8" w:rsidRDefault="00AE1958" w:rsidP="00837558">
            <w:pPr>
              <w:numPr>
                <w:ilvl w:val="0"/>
                <w:numId w:val="33"/>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Kamery – 13 szt.</w:t>
            </w:r>
          </w:p>
          <w:p w14:paraId="2AB90789" w14:textId="77777777" w:rsidR="00002B2A" w:rsidRPr="001759B8" w:rsidRDefault="00AE1958" w:rsidP="00837558">
            <w:pPr>
              <w:numPr>
                <w:ilvl w:val="0"/>
                <w:numId w:val="52"/>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8 szt. przedział pasażerski; w tym 1 szt. skierowana na kabinę kierowcy i pierwsze drzwi, 5 szt. obserwujących wnętrze autobusu wraz z drzwiami wejściowymi (3 szt. w członie głównym i 2 szt. w naczepie); 1 szt. obserwująca drogę przed pojazdem, 1 szt. obserwująca drogę za pojazdem, spełniająca rolę kamery cofania) umieszczone w podsufitowych </w:t>
            </w:r>
            <w:proofErr w:type="spellStart"/>
            <w:r w:rsidRPr="001759B8">
              <w:rPr>
                <w:rFonts w:asciiTheme="majorHAnsi" w:eastAsia="Times New Roman" w:hAnsiTheme="majorHAnsi" w:cstheme="majorHAnsi"/>
                <w:sz w:val="16"/>
                <w:szCs w:val="16"/>
              </w:rPr>
              <w:t>kopułkowych</w:t>
            </w:r>
            <w:proofErr w:type="spellEnd"/>
            <w:r w:rsidRPr="001759B8">
              <w:rPr>
                <w:rFonts w:asciiTheme="majorHAnsi" w:eastAsia="Times New Roman" w:hAnsiTheme="majorHAnsi" w:cstheme="majorHAnsi"/>
                <w:sz w:val="16"/>
                <w:szCs w:val="16"/>
              </w:rPr>
              <w:t xml:space="preserve"> obudowach, wandaloodpornych,</w:t>
            </w:r>
          </w:p>
          <w:p w14:paraId="1762E040" w14:textId="77777777" w:rsidR="00002B2A" w:rsidRPr="001759B8" w:rsidRDefault="00AE1958" w:rsidP="00837558">
            <w:pPr>
              <w:numPr>
                <w:ilvl w:val="0"/>
                <w:numId w:val="52"/>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5 szt. kamer zewnętrznych, w tym 3 szt. z prawej strony pojazdu – 2 szt. na członie dłuższymi i 1 szt. na naczepie, skierowane na wszystkie drzwi oraz 2 szt. z lewej strony pojazdu umiejscowione jedna z przodu, druga za przegubem, obiektywem skierowana do tyłu, zamontowane w obudowach (osłonach) chroniących je przed uszkodzeniami. </w:t>
            </w:r>
          </w:p>
          <w:p w14:paraId="4741A3AF"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Kamery rejestrujące obraz w kolorze muszą być wytrzymałe i niezawodne oraz dostarczać obraz wysokiej jakości i dostosowywać się do zmieniającego się natężenia światła. Kamery muszą być odporne na wibracje charakterystyczne dla pojazdów komunikacji miejskiej. Miejsce montażu kamer do uzgodnienia z Zamawiającym,</w:t>
            </w:r>
          </w:p>
        </w:tc>
      </w:tr>
    </w:tbl>
    <w:p w14:paraId="485A0931" w14:textId="77777777" w:rsidR="00002B2A" w:rsidRPr="001759B8" w:rsidRDefault="00002B2A" w:rsidP="00837558">
      <w:pPr>
        <w:pBdr>
          <w:top w:val="nil"/>
          <w:left w:val="nil"/>
          <w:bottom w:val="nil"/>
          <w:right w:val="nil"/>
          <w:between w:val="nil"/>
        </w:pBdr>
        <w:spacing w:line="240" w:lineRule="auto"/>
        <w:ind w:left="1" w:hanging="3"/>
        <w:rPr>
          <w:rFonts w:asciiTheme="majorHAnsi" w:eastAsia="Times New Roman" w:hAnsiTheme="majorHAnsi" w:cstheme="majorHAnsi"/>
          <w:sz w:val="28"/>
          <w:szCs w:val="28"/>
        </w:rPr>
      </w:pPr>
    </w:p>
    <w:tbl>
      <w:tblPr>
        <w:tblStyle w:val="affffffffff3"/>
        <w:tblW w:w="1053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80"/>
      </w:tblGrid>
      <w:tr w:rsidR="00837558" w:rsidRPr="001759B8" w14:paraId="3D6709FF" w14:textId="77777777">
        <w:trPr>
          <w:trHeight w:val="1531"/>
        </w:trPr>
        <w:tc>
          <w:tcPr>
            <w:tcW w:w="2550" w:type="dxa"/>
            <w:shd w:val="clear" w:color="auto" w:fill="D9D9D9"/>
            <w:vAlign w:val="center"/>
          </w:tcPr>
          <w:p w14:paraId="411F6E2C"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80" w:type="dxa"/>
            <w:shd w:val="clear" w:color="auto" w:fill="D9D9D9"/>
            <w:vAlign w:val="center"/>
          </w:tcPr>
          <w:p w14:paraId="6DD271D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4F1B268" w14:textId="77777777">
        <w:trPr>
          <w:trHeight w:val="227"/>
        </w:trPr>
        <w:tc>
          <w:tcPr>
            <w:tcW w:w="2550" w:type="dxa"/>
            <w:shd w:val="clear" w:color="auto" w:fill="808080"/>
            <w:vAlign w:val="center"/>
          </w:tcPr>
          <w:p w14:paraId="34F745E4"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80" w:type="dxa"/>
            <w:shd w:val="clear" w:color="auto" w:fill="808080"/>
            <w:vAlign w:val="center"/>
          </w:tcPr>
          <w:p w14:paraId="0D4115E5"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B36308C" w14:textId="77777777">
        <w:trPr>
          <w:cantSplit/>
          <w:trHeight w:val="454"/>
        </w:trPr>
        <w:tc>
          <w:tcPr>
            <w:tcW w:w="10530" w:type="dxa"/>
            <w:gridSpan w:val="2"/>
            <w:shd w:val="clear" w:color="auto" w:fill="DFDFDF"/>
            <w:vAlign w:val="center"/>
          </w:tcPr>
          <w:p w14:paraId="17560CC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78EFD698" w14:textId="77777777">
        <w:trPr>
          <w:cantSplit/>
          <w:trHeight w:val="1958"/>
        </w:trPr>
        <w:tc>
          <w:tcPr>
            <w:tcW w:w="2550" w:type="dxa"/>
            <w:vMerge w:val="restart"/>
            <w:tcBorders>
              <w:left w:val="single" w:sz="4" w:space="0" w:color="000000"/>
              <w:right w:val="single" w:sz="4" w:space="0" w:color="000000"/>
            </w:tcBorders>
            <w:shd w:val="clear" w:color="auto" w:fill="auto"/>
            <w:vAlign w:val="center"/>
          </w:tcPr>
          <w:p w14:paraId="48F1526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CF3610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11.5.  System cyfrowego monitoringu wizyjnego:</w:t>
            </w:r>
          </w:p>
        </w:tc>
        <w:tc>
          <w:tcPr>
            <w:tcW w:w="7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E5668" w14:textId="77777777" w:rsidR="00002B2A" w:rsidRPr="001759B8" w:rsidRDefault="00AE1958" w:rsidP="00837558">
            <w:p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2) Rejestrator cyfrowy: </w:t>
            </w:r>
          </w:p>
          <w:p w14:paraId="1FA5C034" w14:textId="77777777" w:rsidR="00002B2A" w:rsidRPr="001759B8" w:rsidRDefault="00AE1958" w:rsidP="00837558">
            <w:p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Rejestrator powinien umożliwiać cyfrową rejestrację sygnału wideo z rejestracją dźwięku i jednoczesnego przeglądania obrazu zarejestrowanego. Powinien umożliwiać zapis ciągły i być odporny na zawieszenie się systemu. </w:t>
            </w:r>
          </w:p>
          <w:p w14:paraId="34CB5E5D"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Rejestrator powinien odznaczać się solidną konstrukcją, być łatwy w montażu oraz odporny na uszkodzenia mechaniczne oraz wstrząsy charakterystyczne dla pojazdów komunikacji miejskiej. Powinien posiadać zabezpieczenia mechaniczne (zamki) oraz zabezpieczenia przed dostępem do zarejestrowanych materiałów, np. poprzez hasła. Urządzenie powinno być wyposażone w cztery dyski twarde SSD MLC SATA 3/2,5” w wyjmowanej kieszeni, o pojemności 1 TB każdy lub 2 dyski SSD MLC SATA 2,5" w wyjmowanej kieszeni, o pojemności 2TB każdy Możliwa powinna być szybka wymiana dysków w rejestratorze. Musi istnieć możliwość nagrywania w trybie alarmowym. Nagrania alarmowe nie mogą zostać nadpisane do momentu ich fizycznego zgrania; (patrz UWAGA w pkt 10.6. c) 4),</w:t>
            </w:r>
          </w:p>
        </w:tc>
      </w:tr>
      <w:tr w:rsidR="00837558" w:rsidRPr="001759B8" w14:paraId="59614600" w14:textId="77777777" w:rsidTr="00837558">
        <w:trPr>
          <w:cantSplit/>
          <w:trHeight w:val="1110"/>
        </w:trPr>
        <w:tc>
          <w:tcPr>
            <w:tcW w:w="2550" w:type="dxa"/>
            <w:vMerge/>
            <w:tcBorders>
              <w:left w:val="single" w:sz="4" w:space="0" w:color="000000"/>
              <w:right w:val="single" w:sz="4" w:space="0" w:color="000000"/>
            </w:tcBorders>
            <w:shd w:val="clear" w:color="auto" w:fill="auto"/>
            <w:vAlign w:val="center"/>
          </w:tcPr>
          <w:p w14:paraId="240889F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2AA04" w14:textId="77777777" w:rsidR="00002B2A" w:rsidRPr="001759B8" w:rsidRDefault="00AE1958" w:rsidP="00837558">
            <w:pPr>
              <w:pBdr>
                <w:top w:val="nil"/>
                <w:left w:val="nil"/>
                <w:bottom w:val="nil"/>
                <w:right w:val="nil"/>
                <w:between w:val="nil"/>
              </w:pBdr>
              <w:tabs>
                <w:tab w:val="left" w:pos="7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Urządzenie powinno posiadać przyjazne w obsłudze menu z rozbudowaną opcją wyszukiwania </w:t>
            </w:r>
            <w:r w:rsidRPr="001759B8">
              <w:rPr>
                <w:rFonts w:asciiTheme="majorHAnsi" w:eastAsia="Times New Roman" w:hAnsiTheme="majorHAnsi" w:cstheme="majorHAnsi"/>
                <w:sz w:val="16"/>
                <w:szCs w:val="16"/>
              </w:rPr>
              <w:br/>
              <w:t xml:space="preserve">i przeglądania nagrań. Aplikacja oprogramowania w języku polskim. System musi posiadać możliwość </w:t>
            </w:r>
            <w:proofErr w:type="spellStart"/>
            <w:r w:rsidRPr="001759B8">
              <w:rPr>
                <w:rFonts w:asciiTheme="majorHAnsi" w:eastAsia="Times New Roman" w:hAnsiTheme="majorHAnsi" w:cstheme="majorHAnsi"/>
                <w:sz w:val="16"/>
                <w:szCs w:val="16"/>
              </w:rPr>
              <w:t>przesyłu</w:t>
            </w:r>
            <w:proofErr w:type="spellEnd"/>
            <w:r w:rsidRPr="001759B8">
              <w:rPr>
                <w:rFonts w:asciiTheme="majorHAnsi" w:eastAsia="Times New Roman" w:hAnsiTheme="majorHAnsi" w:cstheme="majorHAnsi"/>
                <w:sz w:val="16"/>
                <w:szCs w:val="16"/>
              </w:rPr>
              <w:t xml:space="preserve"> danych drogą bezprzewodową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z funkcją zamawiania wcześniej zaplanowanych nagrań. Zamawiający wymaga aby w/w dane były również wysyłane poprzez modem GSM/LTE/5G</w:t>
            </w:r>
          </w:p>
        </w:tc>
      </w:tr>
      <w:tr w:rsidR="00837558" w:rsidRPr="001759B8" w14:paraId="338D8F10" w14:textId="77777777" w:rsidTr="00837558">
        <w:trPr>
          <w:cantSplit/>
          <w:trHeight w:val="567"/>
        </w:trPr>
        <w:tc>
          <w:tcPr>
            <w:tcW w:w="2550" w:type="dxa"/>
            <w:vMerge/>
            <w:tcBorders>
              <w:left w:val="single" w:sz="4" w:space="0" w:color="000000"/>
              <w:right w:val="single" w:sz="4" w:space="0" w:color="000000"/>
            </w:tcBorders>
            <w:shd w:val="clear" w:color="auto" w:fill="auto"/>
            <w:vAlign w:val="center"/>
          </w:tcPr>
          <w:p w14:paraId="03C7533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C11F" w14:textId="34E80B8A" w:rsidR="00002B2A" w:rsidRPr="001759B8" w:rsidRDefault="00837558" w:rsidP="00837558">
            <w:p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Cs/>
                <w:i/>
                <w:iCs/>
                <w:sz w:val="16"/>
                <w:szCs w:val="16"/>
              </w:rPr>
              <w:t>wykreślono</w:t>
            </w:r>
          </w:p>
        </w:tc>
      </w:tr>
      <w:tr w:rsidR="00837558" w:rsidRPr="001759B8" w14:paraId="2FACD3B8" w14:textId="77777777">
        <w:trPr>
          <w:cantSplit/>
          <w:trHeight w:val="1373"/>
        </w:trPr>
        <w:tc>
          <w:tcPr>
            <w:tcW w:w="2550" w:type="dxa"/>
            <w:vMerge/>
            <w:tcBorders>
              <w:left w:val="single" w:sz="4" w:space="0" w:color="000000"/>
              <w:right w:val="single" w:sz="4" w:space="0" w:color="000000"/>
            </w:tcBorders>
            <w:shd w:val="clear" w:color="auto" w:fill="auto"/>
            <w:vAlign w:val="center"/>
          </w:tcPr>
          <w:p w14:paraId="58B639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80" w:type="dxa"/>
            <w:tcBorders>
              <w:top w:val="single" w:sz="4" w:space="0" w:color="000000"/>
              <w:left w:val="single" w:sz="4" w:space="0" w:color="000000"/>
              <w:bottom w:val="single" w:sz="4" w:space="0" w:color="000000"/>
              <w:right w:val="single" w:sz="4" w:space="0" w:color="000000"/>
            </w:tcBorders>
            <w:vAlign w:val="center"/>
          </w:tcPr>
          <w:p w14:paraId="61CD5650"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3) Wyświetlacz LCD:</w:t>
            </w:r>
          </w:p>
          <w:p w14:paraId="1D7514D4"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Ciekłokrystaliczny kolorowy wyświetlacz LCD, typu TFT – dotykowy, o przekątnej min.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wiadomości o błędach i awariach systemu monitoringu jak np. zasłonięcie kamery, brak nagrywania, itp.</w:t>
            </w:r>
          </w:p>
        </w:tc>
      </w:tr>
      <w:tr w:rsidR="00837558" w:rsidRPr="001759B8" w14:paraId="7A1278EA" w14:textId="77777777">
        <w:trPr>
          <w:cantSplit/>
          <w:trHeight w:val="510"/>
        </w:trPr>
        <w:tc>
          <w:tcPr>
            <w:tcW w:w="2550" w:type="dxa"/>
            <w:vMerge/>
            <w:tcBorders>
              <w:left w:val="single" w:sz="4" w:space="0" w:color="000000"/>
              <w:right w:val="single" w:sz="4" w:space="0" w:color="000000"/>
            </w:tcBorders>
            <w:shd w:val="clear" w:color="auto" w:fill="auto"/>
            <w:vAlign w:val="center"/>
          </w:tcPr>
          <w:p w14:paraId="1443175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80" w:type="dxa"/>
            <w:tcBorders>
              <w:top w:val="single" w:sz="4" w:space="0" w:color="000000"/>
              <w:left w:val="single" w:sz="4" w:space="0" w:color="000000"/>
              <w:bottom w:val="single" w:sz="4" w:space="0" w:color="000000"/>
              <w:right w:val="single" w:sz="4" w:space="0" w:color="000000"/>
            </w:tcBorders>
            <w:vAlign w:val="center"/>
          </w:tcPr>
          <w:p w14:paraId="6CE3CBE8"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4) Mikrofon – umieszczony w sposób umożliwiający nagrywanie rozmów kierowcy autobusu z pasażerami. </w:t>
            </w:r>
          </w:p>
        </w:tc>
      </w:tr>
    </w:tbl>
    <w:p w14:paraId="31B5B01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4"/>
        <w:tblW w:w="104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05"/>
      </w:tblGrid>
      <w:tr w:rsidR="00837558" w:rsidRPr="001759B8" w14:paraId="5820F633" w14:textId="77777777">
        <w:trPr>
          <w:trHeight w:val="1531"/>
        </w:trPr>
        <w:tc>
          <w:tcPr>
            <w:tcW w:w="2550" w:type="dxa"/>
            <w:shd w:val="clear" w:color="auto" w:fill="D9D9D9"/>
            <w:vAlign w:val="center"/>
          </w:tcPr>
          <w:p w14:paraId="2231C27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05" w:type="dxa"/>
            <w:shd w:val="clear" w:color="auto" w:fill="D9D9D9"/>
            <w:vAlign w:val="center"/>
          </w:tcPr>
          <w:p w14:paraId="69FE341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4F5BFA3" w14:textId="77777777">
        <w:trPr>
          <w:trHeight w:val="227"/>
        </w:trPr>
        <w:tc>
          <w:tcPr>
            <w:tcW w:w="2550" w:type="dxa"/>
            <w:shd w:val="clear" w:color="auto" w:fill="808080"/>
            <w:vAlign w:val="center"/>
          </w:tcPr>
          <w:p w14:paraId="0391E3F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05" w:type="dxa"/>
            <w:shd w:val="clear" w:color="auto" w:fill="808080"/>
            <w:vAlign w:val="center"/>
          </w:tcPr>
          <w:p w14:paraId="0EE226C3"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24801B5" w14:textId="77777777">
        <w:trPr>
          <w:cantSplit/>
          <w:trHeight w:val="454"/>
        </w:trPr>
        <w:tc>
          <w:tcPr>
            <w:tcW w:w="10455" w:type="dxa"/>
            <w:gridSpan w:val="2"/>
            <w:shd w:val="clear" w:color="auto" w:fill="DFDFDF"/>
            <w:vAlign w:val="center"/>
          </w:tcPr>
          <w:p w14:paraId="32C59DE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5A1014F0" w14:textId="77777777">
        <w:trPr>
          <w:cantSplit/>
          <w:trHeight w:val="397"/>
        </w:trPr>
        <w:tc>
          <w:tcPr>
            <w:tcW w:w="2550" w:type="dxa"/>
            <w:vMerge w:val="restart"/>
            <w:tcBorders>
              <w:left w:val="single" w:sz="4" w:space="0" w:color="000000"/>
              <w:right w:val="single" w:sz="4" w:space="0" w:color="000000"/>
            </w:tcBorders>
            <w:vAlign w:val="center"/>
          </w:tcPr>
          <w:p w14:paraId="7F76659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7C23BD0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11.5.  System cyfrowego monitoringu wizyjnego:</w:t>
            </w:r>
          </w:p>
        </w:tc>
        <w:tc>
          <w:tcPr>
            <w:tcW w:w="7905" w:type="dxa"/>
            <w:tcBorders>
              <w:top w:val="single" w:sz="4" w:space="0" w:color="000000"/>
              <w:left w:val="single" w:sz="4" w:space="0" w:color="000000"/>
              <w:bottom w:val="single" w:sz="4" w:space="0" w:color="000000"/>
              <w:right w:val="single" w:sz="4" w:space="0" w:color="000000"/>
            </w:tcBorders>
            <w:vAlign w:val="center"/>
          </w:tcPr>
          <w:p w14:paraId="02177C81" w14:textId="77777777" w:rsidR="00002B2A" w:rsidRPr="001759B8" w:rsidRDefault="00AE1958" w:rsidP="00837558">
            <w:pPr>
              <w:pBdr>
                <w:top w:val="nil"/>
                <w:left w:val="nil"/>
                <w:bottom w:val="nil"/>
                <w:right w:val="nil"/>
                <w:between w:val="nil"/>
              </w:pBdr>
              <w:tabs>
                <w:tab w:val="left" w:pos="21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 parametry techniczne: </w:t>
            </w:r>
          </w:p>
        </w:tc>
      </w:tr>
      <w:tr w:rsidR="00837558" w:rsidRPr="001759B8" w14:paraId="1DEB9339" w14:textId="77777777">
        <w:trPr>
          <w:cantSplit/>
          <w:trHeight w:val="397"/>
        </w:trPr>
        <w:tc>
          <w:tcPr>
            <w:tcW w:w="2550" w:type="dxa"/>
            <w:vMerge/>
            <w:tcBorders>
              <w:left w:val="single" w:sz="4" w:space="0" w:color="000000"/>
              <w:right w:val="single" w:sz="4" w:space="0" w:color="000000"/>
            </w:tcBorders>
            <w:vAlign w:val="center"/>
          </w:tcPr>
          <w:p w14:paraId="36001E3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3D952650" w14:textId="77777777" w:rsidR="00002B2A" w:rsidRPr="001759B8" w:rsidRDefault="00AE1958" w:rsidP="00837558">
            <w:pPr>
              <w:numPr>
                <w:ilvl w:val="0"/>
                <w:numId w:val="56"/>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Kamery: wewnętrzne i tylna spełniająca również rolę kamery cofania;</w:t>
            </w:r>
          </w:p>
        </w:tc>
      </w:tr>
      <w:tr w:rsidR="00837558" w:rsidRPr="001759B8" w14:paraId="38A6FC56" w14:textId="77777777">
        <w:trPr>
          <w:cantSplit/>
          <w:trHeight w:val="510"/>
        </w:trPr>
        <w:tc>
          <w:tcPr>
            <w:tcW w:w="2550" w:type="dxa"/>
            <w:vMerge/>
            <w:tcBorders>
              <w:left w:val="single" w:sz="4" w:space="0" w:color="000000"/>
              <w:right w:val="single" w:sz="4" w:space="0" w:color="000000"/>
            </w:tcBorders>
            <w:vAlign w:val="center"/>
          </w:tcPr>
          <w:p w14:paraId="717BA21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F06F30D"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rozdzielczość 2 </w:t>
            </w:r>
            <w:proofErr w:type="spellStart"/>
            <w:r w:rsidRPr="001759B8">
              <w:rPr>
                <w:rFonts w:asciiTheme="majorHAnsi" w:eastAsia="Times New Roman" w:hAnsiTheme="majorHAnsi" w:cstheme="majorHAnsi"/>
                <w:sz w:val="16"/>
                <w:szCs w:val="16"/>
              </w:rPr>
              <w:t>MPix</w:t>
            </w:r>
            <w:proofErr w:type="spellEnd"/>
            <w:r w:rsidRPr="001759B8">
              <w:rPr>
                <w:rFonts w:asciiTheme="majorHAnsi" w:eastAsia="Times New Roman" w:hAnsiTheme="majorHAnsi" w:cstheme="majorHAnsi"/>
                <w:sz w:val="16"/>
                <w:szCs w:val="16"/>
              </w:rPr>
              <w:t xml:space="preserve"> (min. 1920x1080) przy 24 kl./s w kompresji H.265 lub nowszej, </w:t>
            </w:r>
          </w:p>
        </w:tc>
      </w:tr>
      <w:tr w:rsidR="00837558" w:rsidRPr="001759B8" w14:paraId="59FFFEA1" w14:textId="77777777">
        <w:trPr>
          <w:cantSplit/>
          <w:trHeight w:val="397"/>
        </w:trPr>
        <w:tc>
          <w:tcPr>
            <w:tcW w:w="2550" w:type="dxa"/>
            <w:vMerge/>
            <w:tcBorders>
              <w:left w:val="single" w:sz="4" w:space="0" w:color="000000"/>
              <w:right w:val="single" w:sz="4" w:space="0" w:color="000000"/>
            </w:tcBorders>
            <w:vAlign w:val="center"/>
          </w:tcPr>
          <w:p w14:paraId="792B351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99FFED6" w14:textId="77777777" w:rsidR="00002B2A" w:rsidRPr="001759B8" w:rsidRDefault="00AE1958" w:rsidP="00837558">
            <w:pPr>
              <w:numPr>
                <w:ilvl w:val="0"/>
                <w:numId w:val="39"/>
              </w:numPr>
              <w:pBdr>
                <w:top w:val="nil"/>
                <w:left w:val="nil"/>
                <w:bottom w:val="nil"/>
                <w:right w:val="nil"/>
                <w:between w:val="nil"/>
              </w:pBdr>
              <w:tabs>
                <w:tab w:val="left" w:pos="63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przetwornik 1/3”,</w:t>
            </w:r>
          </w:p>
        </w:tc>
      </w:tr>
      <w:tr w:rsidR="00837558" w:rsidRPr="001759B8" w14:paraId="560491A1" w14:textId="77777777">
        <w:trPr>
          <w:cantSplit/>
          <w:trHeight w:val="397"/>
        </w:trPr>
        <w:tc>
          <w:tcPr>
            <w:tcW w:w="2550" w:type="dxa"/>
            <w:vMerge/>
            <w:tcBorders>
              <w:left w:val="single" w:sz="4" w:space="0" w:color="000000"/>
              <w:right w:val="single" w:sz="4" w:space="0" w:color="000000"/>
            </w:tcBorders>
            <w:vAlign w:val="center"/>
          </w:tcPr>
          <w:p w14:paraId="4CD84AB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0B83637"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dwa niezależnie konfigurowane strumienie wideo, </w:t>
            </w:r>
          </w:p>
        </w:tc>
      </w:tr>
      <w:tr w:rsidR="00837558" w:rsidRPr="001759B8" w14:paraId="111DE5EC" w14:textId="77777777">
        <w:trPr>
          <w:cantSplit/>
          <w:trHeight w:val="300"/>
        </w:trPr>
        <w:tc>
          <w:tcPr>
            <w:tcW w:w="2550" w:type="dxa"/>
            <w:vMerge/>
            <w:tcBorders>
              <w:left w:val="single" w:sz="4" w:space="0" w:color="000000"/>
              <w:right w:val="single" w:sz="4" w:space="0" w:color="000000"/>
            </w:tcBorders>
            <w:vAlign w:val="center"/>
          </w:tcPr>
          <w:p w14:paraId="0853A96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C978F92"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kamera tylna wyposażona w zintegrowane diody  </w:t>
            </w:r>
          </w:p>
          <w:p w14:paraId="2D6B86C4" w14:textId="77777777" w:rsidR="00002B2A" w:rsidRPr="001759B8" w:rsidRDefault="00AE1958" w:rsidP="00837558">
            <w:pPr>
              <w:pBdr>
                <w:top w:val="nil"/>
                <w:left w:val="nil"/>
                <w:bottom w:val="nil"/>
                <w:right w:val="nil"/>
                <w:between w:val="nil"/>
              </w:pBdr>
              <w:tabs>
                <w:tab w:val="left" w:pos="784"/>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IR z zasięgiem min. 18 m, </w:t>
            </w:r>
          </w:p>
        </w:tc>
      </w:tr>
      <w:tr w:rsidR="00837558" w:rsidRPr="001759B8" w14:paraId="48DBA3C6" w14:textId="77777777">
        <w:trPr>
          <w:cantSplit/>
          <w:trHeight w:val="397"/>
        </w:trPr>
        <w:tc>
          <w:tcPr>
            <w:tcW w:w="2550" w:type="dxa"/>
            <w:vMerge/>
            <w:tcBorders>
              <w:left w:val="single" w:sz="4" w:space="0" w:color="000000"/>
              <w:right w:val="single" w:sz="4" w:space="0" w:color="000000"/>
            </w:tcBorders>
            <w:vAlign w:val="center"/>
          </w:tcPr>
          <w:p w14:paraId="430A449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7BF6DF26"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zintegrowany obiektyw,</w:t>
            </w:r>
          </w:p>
        </w:tc>
      </w:tr>
      <w:tr w:rsidR="00837558" w:rsidRPr="001759B8" w14:paraId="283DAFE5" w14:textId="77777777">
        <w:trPr>
          <w:cantSplit/>
          <w:trHeight w:val="510"/>
        </w:trPr>
        <w:tc>
          <w:tcPr>
            <w:tcW w:w="2550" w:type="dxa"/>
            <w:vMerge/>
            <w:tcBorders>
              <w:left w:val="single" w:sz="4" w:space="0" w:color="000000"/>
              <w:right w:val="single" w:sz="4" w:space="0" w:color="000000"/>
            </w:tcBorders>
            <w:vAlign w:val="center"/>
          </w:tcPr>
          <w:p w14:paraId="2D26BD3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4235E276"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stała ogniskowa w przedziale od min. 2.1 do 2.8 mm,</w:t>
            </w:r>
          </w:p>
        </w:tc>
      </w:tr>
      <w:tr w:rsidR="00837558" w:rsidRPr="001759B8" w14:paraId="2224F4D3" w14:textId="77777777">
        <w:trPr>
          <w:cantSplit/>
          <w:trHeight w:val="510"/>
        </w:trPr>
        <w:tc>
          <w:tcPr>
            <w:tcW w:w="2550" w:type="dxa"/>
            <w:vMerge/>
            <w:tcBorders>
              <w:left w:val="single" w:sz="4" w:space="0" w:color="000000"/>
              <w:right w:val="single" w:sz="4" w:space="0" w:color="000000"/>
            </w:tcBorders>
            <w:vAlign w:val="center"/>
          </w:tcPr>
          <w:p w14:paraId="6191B4A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DCCBABF" w14:textId="77777777" w:rsidR="00002B2A" w:rsidRPr="001759B8" w:rsidRDefault="00AE1958" w:rsidP="00837558">
            <w:pPr>
              <w:numPr>
                <w:ilvl w:val="0"/>
                <w:numId w:val="39"/>
              </w:numPr>
              <w:pBdr>
                <w:top w:val="nil"/>
                <w:left w:val="nil"/>
                <w:bottom w:val="nil"/>
                <w:right w:val="nil"/>
                <w:between w:val="nil"/>
              </w:pBdr>
              <w:tabs>
                <w:tab w:val="left" w:pos="784"/>
                <w:tab w:val="left" w:pos="404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temperatur pracy od minus 10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50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10581742" w14:textId="77777777">
        <w:trPr>
          <w:cantSplit/>
          <w:trHeight w:val="397"/>
        </w:trPr>
        <w:tc>
          <w:tcPr>
            <w:tcW w:w="2550" w:type="dxa"/>
            <w:vMerge/>
            <w:tcBorders>
              <w:left w:val="single" w:sz="4" w:space="0" w:color="000000"/>
              <w:right w:val="single" w:sz="4" w:space="0" w:color="000000"/>
            </w:tcBorders>
            <w:vAlign w:val="center"/>
          </w:tcPr>
          <w:p w14:paraId="7ED1086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343C821B" w14:textId="77777777" w:rsidR="00002B2A" w:rsidRPr="001759B8" w:rsidRDefault="00AE1958" w:rsidP="00837558">
            <w:pPr>
              <w:numPr>
                <w:ilvl w:val="0"/>
                <w:numId w:val="56"/>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Kamera przednia: </w:t>
            </w:r>
          </w:p>
        </w:tc>
      </w:tr>
      <w:tr w:rsidR="00837558" w:rsidRPr="001759B8" w14:paraId="6D0E7321" w14:textId="77777777">
        <w:trPr>
          <w:cantSplit/>
          <w:trHeight w:val="510"/>
        </w:trPr>
        <w:tc>
          <w:tcPr>
            <w:tcW w:w="2550" w:type="dxa"/>
            <w:vMerge/>
            <w:tcBorders>
              <w:left w:val="single" w:sz="4" w:space="0" w:color="000000"/>
              <w:right w:val="single" w:sz="4" w:space="0" w:color="000000"/>
            </w:tcBorders>
            <w:vAlign w:val="center"/>
          </w:tcPr>
          <w:p w14:paraId="1E81037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566EA074"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rozdzielczość 3 </w:t>
            </w:r>
            <w:proofErr w:type="spellStart"/>
            <w:r w:rsidRPr="001759B8">
              <w:rPr>
                <w:rFonts w:asciiTheme="majorHAnsi" w:eastAsia="Times New Roman" w:hAnsiTheme="majorHAnsi" w:cstheme="majorHAnsi"/>
                <w:sz w:val="16"/>
                <w:szCs w:val="16"/>
              </w:rPr>
              <w:t>MPix</w:t>
            </w:r>
            <w:proofErr w:type="spellEnd"/>
            <w:r w:rsidRPr="001759B8">
              <w:rPr>
                <w:rFonts w:asciiTheme="majorHAnsi" w:eastAsia="Times New Roman" w:hAnsiTheme="majorHAnsi" w:cstheme="majorHAnsi"/>
                <w:sz w:val="16"/>
                <w:szCs w:val="16"/>
              </w:rPr>
              <w:t xml:space="preserve"> (2560x1400) przy 24 kl./s w kompresji H.265 lub nowszej, </w:t>
            </w:r>
          </w:p>
        </w:tc>
      </w:tr>
      <w:tr w:rsidR="00837558" w:rsidRPr="001759B8" w14:paraId="3E51CE07" w14:textId="77777777">
        <w:trPr>
          <w:cantSplit/>
          <w:trHeight w:val="397"/>
        </w:trPr>
        <w:tc>
          <w:tcPr>
            <w:tcW w:w="2550" w:type="dxa"/>
            <w:vMerge/>
            <w:tcBorders>
              <w:left w:val="single" w:sz="4" w:space="0" w:color="000000"/>
              <w:right w:val="single" w:sz="4" w:space="0" w:color="000000"/>
            </w:tcBorders>
            <w:vAlign w:val="center"/>
          </w:tcPr>
          <w:p w14:paraId="5E63B5E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3245E43D" w14:textId="77777777" w:rsidR="00002B2A" w:rsidRPr="001759B8" w:rsidRDefault="00AE1958" w:rsidP="00837558">
            <w:pPr>
              <w:numPr>
                <w:ilvl w:val="0"/>
                <w:numId w:val="39"/>
              </w:num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zintegrowany obiektyw, z automatycznie  sterowaną przesłoną (</w:t>
            </w:r>
            <w:proofErr w:type="spellStart"/>
            <w:r w:rsidRPr="001759B8">
              <w:rPr>
                <w:rFonts w:asciiTheme="majorHAnsi" w:eastAsia="Times New Roman" w:hAnsiTheme="majorHAnsi" w:cstheme="majorHAnsi"/>
                <w:sz w:val="16"/>
                <w:szCs w:val="16"/>
              </w:rPr>
              <w:t>autoiris</w:t>
            </w:r>
            <w:proofErr w:type="spellEnd"/>
            <w:r w:rsidRPr="001759B8">
              <w:rPr>
                <w:rFonts w:asciiTheme="majorHAnsi" w:eastAsia="Times New Roman" w:hAnsiTheme="majorHAnsi" w:cstheme="majorHAnsi"/>
                <w:sz w:val="16"/>
                <w:szCs w:val="16"/>
              </w:rPr>
              <w:t xml:space="preserve">), </w:t>
            </w:r>
          </w:p>
        </w:tc>
      </w:tr>
      <w:tr w:rsidR="00837558" w:rsidRPr="001759B8" w14:paraId="6109BADA" w14:textId="77777777">
        <w:trPr>
          <w:cantSplit/>
          <w:trHeight w:val="510"/>
        </w:trPr>
        <w:tc>
          <w:tcPr>
            <w:tcW w:w="2550" w:type="dxa"/>
            <w:vMerge/>
            <w:tcBorders>
              <w:left w:val="single" w:sz="4" w:space="0" w:color="000000"/>
              <w:right w:val="single" w:sz="4" w:space="0" w:color="000000"/>
            </w:tcBorders>
            <w:vAlign w:val="center"/>
          </w:tcPr>
          <w:p w14:paraId="6359C28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58882AC" w14:textId="0552173A"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z zasięgiem IR do 10m lub bez oświetlacza IR</w:t>
            </w:r>
          </w:p>
        </w:tc>
      </w:tr>
      <w:tr w:rsidR="00837558" w:rsidRPr="001759B8" w14:paraId="5B24C20F" w14:textId="77777777">
        <w:trPr>
          <w:cantSplit/>
          <w:trHeight w:val="397"/>
        </w:trPr>
        <w:tc>
          <w:tcPr>
            <w:tcW w:w="2550" w:type="dxa"/>
            <w:vMerge/>
            <w:tcBorders>
              <w:left w:val="single" w:sz="4" w:space="0" w:color="000000"/>
              <w:right w:val="single" w:sz="4" w:space="0" w:color="000000"/>
            </w:tcBorders>
            <w:vAlign w:val="center"/>
          </w:tcPr>
          <w:p w14:paraId="4D522A2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642784F6" w14:textId="77777777" w:rsidR="00002B2A" w:rsidRPr="001759B8" w:rsidRDefault="00AE1958" w:rsidP="00837558">
            <w:pPr>
              <w:numPr>
                <w:ilvl w:val="0"/>
                <w:numId w:val="39"/>
              </w:numPr>
              <w:pBdr>
                <w:top w:val="nil"/>
                <w:left w:val="nil"/>
                <w:bottom w:val="nil"/>
                <w:right w:val="nil"/>
                <w:between w:val="nil"/>
              </w:pBdr>
              <w:tabs>
                <w:tab w:val="left" w:pos="925"/>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temperatur pracy od minus 10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50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4A40897B" w14:textId="77777777">
        <w:trPr>
          <w:cantSplit/>
          <w:trHeight w:val="510"/>
        </w:trPr>
        <w:tc>
          <w:tcPr>
            <w:tcW w:w="2550" w:type="dxa"/>
            <w:vMerge/>
            <w:tcBorders>
              <w:left w:val="single" w:sz="4" w:space="0" w:color="000000"/>
              <w:right w:val="single" w:sz="4" w:space="0" w:color="000000"/>
            </w:tcBorders>
            <w:vAlign w:val="center"/>
          </w:tcPr>
          <w:p w14:paraId="2C359A7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1F744324" w14:textId="77777777" w:rsidR="00002B2A" w:rsidRPr="001759B8" w:rsidRDefault="00AE1958" w:rsidP="00837558">
            <w:pPr>
              <w:numPr>
                <w:ilvl w:val="0"/>
                <w:numId w:val="56"/>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Kamery zewnętrzne z grzałkami, </w:t>
            </w:r>
            <w:proofErr w:type="spellStart"/>
            <w:r w:rsidRPr="001759B8">
              <w:rPr>
                <w:rFonts w:asciiTheme="majorHAnsi" w:eastAsia="Times New Roman" w:hAnsiTheme="majorHAnsi" w:cstheme="majorHAnsi"/>
                <w:sz w:val="16"/>
                <w:szCs w:val="16"/>
              </w:rPr>
              <w:t>umiejscownione</w:t>
            </w:r>
            <w:proofErr w:type="spellEnd"/>
            <w:r w:rsidRPr="001759B8">
              <w:rPr>
                <w:rFonts w:asciiTheme="majorHAnsi" w:eastAsia="Times New Roman" w:hAnsiTheme="majorHAnsi" w:cstheme="majorHAnsi"/>
                <w:sz w:val="16"/>
                <w:szCs w:val="16"/>
              </w:rPr>
              <w:t xml:space="preserve"> z prawej i lewej strony pojazdu:</w:t>
            </w:r>
          </w:p>
        </w:tc>
      </w:tr>
      <w:tr w:rsidR="00837558" w:rsidRPr="001759B8" w14:paraId="2FC4BF88" w14:textId="77777777">
        <w:trPr>
          <w:cantSplit/>
          <w:trHeight w:val="510"/>
        </w:trPr>
        <w:tc>
          <w:tcPr>
            <w:tcW w:w="2550" w:type="dxa"/>
            <w:vMerge/>
            <w:tcBorders>
              <w:left w:val="single" w:sz="4" w:space="0" w:color="000000"/>
              <w:right w:val="single" w:sz="4" w:space="0" w:color="000000"/>
            </w:tcBorders>
            <w:vAlign w:val="center"/>
          </w:tcPr>
          <w:p w14:paraId="28E6FF8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40E51789"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rozdzielczość 2 </w:t>
            </w:r>
            <w:proofErr w:type="spellStart"/>
            <w:r w:rsidRPr="001759B8">
              <w:rPr>
                <w:rFonts w:asciiTheme="majorHAnsi" w:eastAsia="Times New Roman" w:hAnsiTheme="majorHAnsi" w:cstheme="majorHAnsi"/>
                <w:sz w:val="16"/>
                <w:szCs w:val="16"/>
              </w:rPr>
              <w:t>MPix</w:t>
            </w:r>
            <w:proofErr w:type="spellEnd"/>
            <w:r w:rsidRPr="001759B8">
              <w:rPr>
                <w:rFonts w:asciiTheme="majorHAnsi" w:eastAsia="Times New Roman" w:hAnsiTheme="majorHAnsi" w:cstheme="majorHAnsi"/>
                <w:sz w:val="16"/>
                <w:szCs w:val="16"/>
              </w:rPr>
              <w:t xml:space="preserve"> (min. 1920x1080) przy 24 kl./s w kompresji H.265 lub nowszej, </w:t>
            </w:r>
          </w:p>
        </w:tc>
      </w:tr>
      <w:tr w:rsidR="00837558" w:rsidRPr="001759B8" w14:paraId="3D93028E" w14:textId="77777777">
        <w:trPr>
          <w:cantSplit/>
          <w:trHeight w:val="397"/>
        </w:trPr>
        <w:tc>
          <w:tcPr>
            <w:tcW w:w="2550" w:type="dxa"/>
            <w:vMerge/>
            <w:tcBorders>
              <w:left w:val="single" w:sz="4" w:space="0" w:color="000000"/>
              <w:right w:val="single" w:sz="4" w:space="0" w:color="000000"/>
            </w:tcBorders>
            <w:vAlign w:val="center"/>
          </w:tcPr>
          <w:p w14:paraId="29F4994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7A9F119" w14:textId="77777777" w:rsidR="00002B2A" w:rsidRPr="001759B8" w:rsidRDefault="00AE1958" w:rsidP="00837558">
            <w:pPr>
              <w:numPr>
                <w:ilvl w:val="0"/>
                <w:numId w:val="39"/>
              </w:numPr>
              <w:pBdr>
                <w:top w:val="nil"/>
                <w:left w:val="nil"/>
                <w:bottom w:val="nil"/>
                <w:right w:val="nil"/>
                <w:between w:val="nil"/>
              </w:pBdr>
              <w:tabs>
                <w:tab w:val="left" w:pos="925"/>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dwa niezależne strumienie wideo, </w:t>
            </w:r>
          </w:p>
        </w:tc>
      </w:tr>
      <w:tr w:rsidR="00837558" w:rsidRPr="001759B8" w14:paraId="3C7D7981" w14:textId="77777777">
        <w:trPr>
          <w:cantSplit/>
          <w:trHeight w:val="397"/>
        </w:trPr>
        <w:tc>
          <w:tcPr>
            <w:tcW w:w="2550" w:type="dxa"/>
            <w:vMerge/>
            <w:tcBorders>
              <w:left w:val="single" w:sz="4" w:space="0" w:color="000000"/>
              <w:right w:val="single" w:sz="4" w:space="0" w:color="000000"/>
            </w:tcBorders>
            <w:vAlign w:val="center"/>
          </w:tcPr>
          <w:p w14:paraId="4BD5DD7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669D52C7" w14:textId="77777777" w:rsidR="00002B2A" w:rsidRPr="001759B8" w:rsidRDefault="00AE1958" w:rsidP="00837558">
            <w:pPr>
              <w:numPr>
                <w:ilvl w:val="0"/>
                <w:numId w:val="39"/>
              </w:numPr>
              <w:pBdr>
                <w:top w:val="nil"/>
                <w:left w:val="nil"/>
                <w:bottom w:val="nil"/>
                <w:right w:val="nil"/>
                <w:between w:val="nil"/>
              </w:pBdr>
              <w:tabs>
                <w:tab w:val="left" w:pos="925"/>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cyfrowa redukcja szumu, </w:t>
            </w:r>
          </w:p>
        </w:tc>
      </w:tr>
      <w:tr w:rsidR="00837558" w:rsidRPr="001759B8" w14:paraId="135B3364" w14:textId="77777777">
        <w:trPr>
          <w:cantSplit/>
          <w:trHeight w:val="397"/>
        </w:trPr>
        <w:tc>
          <w:tcPr>
            <w:tcW w:w="2550" w:type="dxa"/>
            <w:vMerge/>
            <w:tcBorders>
              <w:left w:val="single" w:sz="4" w:space="0" w:color="000000"/>
              <w:right w:val="single" w:sz="4" w:space="0" w:color="000000"/>
            </w:tcBorders>
            <w:vAlign w:val="center"/>
          </w:tcPr>
          <w:p w14:paraId="34AB223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44C04A7" w14:textId="77777777" w:rsidR="00002B2A" w:rsidRPr="001759B8" w:rsidRDefault="00AE1958" w:rsidP="00837558">
            <w:pPr>
              <w:numPr>
                <w:ilvl w:val="0"/>
                <w:numId w:val="39"/>
              </w:numPr>
              <w:pBdr>
                <w:top w:val="nil"/>
                <w:left w:val="nil"/>
                <w:bottom w:val="nil"/>
                <w:right w:val="nil"/>
                <w:between w:val="nil"/>
              </w:pBdr>
              <w:tabs>
                <w:tab w:val="left" w:pos="925"/>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obudowa zewnętrzna o stopniu ochrony IK 1  i szczelności IP 67, </w:t>
            </w:r>
          </w:p>
        </w:tc>
      </w:tr>
      <w:tr w:rsidR="00837558" w:rsidRPr="001759B8" w14:paraId="1E5EF885" w14:textId="77777777">
        <w:trPr>
          <w:cantSplit/>
          <w:trHeight w:val="510"/>
        </w:trPr>
        <w:tc>
          <w:tcPr>
            <w:tcW w:w="2550" w:type="dxa"/>
            <w:vMerge/>
            <w:tcBorders>
              <w:left w:val="single" w:sz="4" w:space="0" w:color="000000"/>
              <w:right w:val="single" w:sz="4" w:space="0" w:color="000000"/>
            </w:tcBorders>
            <w:vAlign w:val="center"/>
          </w:tcPr>
          <w:p w14:paraId="2CCF4A1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7590D46"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temperatur pracy od minus 20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50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 xml:space="preserve">C, </w:t>
            </w:r>
          </w:p>
        </w:tc>
      </w:tr>
    </w:tbl>
    <w:p w14:paraId="3C70C1BC"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5"/>
        <w:tblW w:w="104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05"/>
      </w:tblGrid>
      <w:tr w:rsidR="00837558" w:rsidRPr="001759B8" w14:paraId="1971AA10" w14:textId="77777777">
        <w:trPr>
          <w:trHeight w:val="1531"/>
        </w:trPr>
        <w:tc>
          <w:tcPr>
            <w:tcW w:w="2550" w:type="dxa"/>
            <w:shd w:val="clear" w:color="auto" w:fill="D9D9D9"/>
            <w:vAlign w:val="center"/>
          </w:tcPr>
          <w:p w14:paraId="4CC524B5"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05" w:type="dxa"/>
            <w:shd w:val="clear" w:color="auto" w:fill="D9D9D9"/>
            <w:vAlign w:val="center"/>
          </w:tcPr>
          <w:p w14:paraId="421E24A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6AD8AD71" w14:textId="77777777">
        <w:trPr>
          <w:trHeight w:val="227"/>
        </w:trPr>
        <w:tc>
          <w:tcPr>
            <w:tcW w:w="2550" w:type="dxa"/>
            <w:shd w:val="clear" w:color="auto" w:fill="808080"/>
            <w:vAlign w:val="center"/>
          </w:tcPr>
          <w:p w14:paraId="3895D78B"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05" w:type="dxa"/>
            <w:shd w:val="clear" w:color="auto" w:fill="808080"/>
            <w:vAlign w:val="center"/>
          </w:tcPr>
          <w:p w14:paraId="677ABE05"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0BD0BD0" w14:textId="77777777">
        <w:trPr>
          <w:cantSplit/>
          <w:trHeight w:val="454"/>
        </w:trPr>
        <w:tc>
          <w:tcPr>
            <w:tcW w:w="10455" w:type="dxa"/>
            <w:gridSpan w:val="2"/>
            <w:shd w:val="clear" w:color="auto" w:fill="DFDFDF"/>
            <w:vAlign w:val="center"/>
          </w:tcPr>
          <w:p w14:paraId="1582A9E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7329CAAE" w14:textId="77777777">
        <w:trPr>
          <w:cantSplit/>
          <w:trHeight w:val="397"/>
        </w:trPr>
        <w:tc>
          <w:tcPr>
            <w:tcW w:w="2550" w:type="dxa"/>
            <w:vMerge w:val="restart"/>
            <w:tcBorders>
              <w:left w:val="single" w:sz="4" w:space="0" w:color="000000"/>
              <w:right w:val="single" w:sz="4" w:space="0" w:color="000000"/>
            </w:tcBorders>
            <w:vAlign w:val="center"/>
          </w:tcPr>
          <w:p w14:paraId="7F7AFEE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2C92DE8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11.5.  System cyfrowego monitoringu wizyjnego:</w:t>
            </w:r>
          </w:p>
        </w:tc>
        <w:tc>
          <w:tcPr>
            <w:tcW w:w="7905" w:type="dxa"/>
            <w:tcBorders>
              <w:top w:val="single" w:sz="4" w:space="0" w:color="000000"/>
              <w:left w:val="single" w:sz="4" w:space="0" w:color="000000"/>
              <w:bottom w:val="single" w:sz="4" w:space="0" w:color="000000"/>
              <w:right w:val="single" w:sz="4" w:space="0" w:color="000000"/>
            </w:tcBorders>
            <w:vAlign w:val="center"/>
          </w:tcPr>
          <w:p w14:paraId="196FDACE" w14:textId="77777777" w:rsidR="00002B2A" w:rsidRPr="001759B8" w:rsidRDefault="00AE1958" w:rsidP="00837558">
            <w:pPr>
              <w:numPr>
                <w:ilvl w:val="0"/>
                <w:numId w:val="56"/>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Rejestrator cyfrowy:</w:t>
            </w:r>
          </w:p>
        </w:tc>
      </w:tr>
      <w:tr w:rsidR="00837558" w:rsidRPr="001759B8" w14:paraId="5DA61244" w14:textId="77777777" w:rsidTr="00837558">
        <w:trPr>
          <w:cantSplit/>
          <w:trHeight w:val="510"/>
        </w:trPr>
        <w:tc>
          <w:tcPr>
            <w:tcW w:w="2550" w:type="dxa"/>
            <w:vMerge/>
            <w:tcBorders>
              <w:left w:val="single" w:sz="4" w:space="0" w:color="000000"/>
              <w:right w:val="single" w:sz="4" w:space="0" w:color="000000"/>
            </w:tcBorders>
            <w:vAlign w:val="center"/>
          </w:tcPr>
          <w:p w14:paraId="255157B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E878" w14:textId="47BE80B6" w:rsidR="00002B2A" w:rsidRPr="001759B8" w:rsidRDefault="008375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Cs/>
                <w:i/>
                <w:iCs/>
                <w:sz w:val="16"/>
                <w:szCs w:val="16"/>
              </w:rPr>
              <w:t>wykreślono</w:t>
            </w:r>
          </w:p>
        </w:tc>
      </w:tr>
      <w:tr w:rsidR="00837558" w:rsidRPr="001759B8" w14:paraId="7C7CD88D" w14:textId="77777777">
        <w:trPr>
          <w:cantSplit/>
          <w:trHeight w:val="1020"/>
        </w:trPr>
        <w:tc>
          <w:tcPr>
            <w:tcW w:w="2550" w:type="dxa"/>
            <w:vMerge/>
            <w:tcBorders>
              <w:left w:val="single" w:sz="4" w:space="0" w:color="000000"/>
              <w:right w:val="single" w:sz="4" w:space="0" w:color="000000"/>
            </w:tcBorders>
            <w:vAlign w:val="center"/>
          </w:tcPr>
          <w:p w14:paraId="4717B04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72D1FA51"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cztery twarde dyski SSD MLC SATA 3 (2,5” w wyjmowanej kieszeni) o pojemności </w:t>
            </w:r>
            <w:r w:rsidRPr="001759B8">
              <w:rPr>
                <w:rFonts w:asciiTheme="majorHAnsi" w:eastAsia="Times New Roman" w:hAnsiTheme="majorHAnsi" w:cstheme="majorHAnsi"/>
                <w:sz w:val="16"/>
                <w:szCs w:val="16"/>
              </w:rPr>
              <w:br/>
              <w:t xml:space="preserve">co najmniej 1 TB każdy (umożliwiające rejestrację obrazu z min. 14 dni pracy pojazdu, </w:t>
            </w:r>
            <w:r w:rsidRPr="001759B8">
              <w:rPr>
                <w:rFonts w:asciiTheme="majorHAnsi" w:eastAsia="Times New Roman" w:hAnsiTheme="majorHAnsi" w:cstheme="majorHAnsi"/>
                <w:sz w:val="16"/>
                <w:szCs w:val="16"/>
              </w:rPr>
              <w:br/>
              <w:t>po zastosowaniu kompresji obrazu H.265 lub nowszej),</w:t>
            </w:r>
          </w:p>
        </w:tc>
      </w:tr>
      <w:tr w:rsidR="00837558" w:rsidRPr="001759B8" w14:paraId="52D68AD5" w14:textId="77777777">
        <w:trPr>
          <w:cantSplit/>
          <w:trHeight w:val="510"/>
        </w:trPr>
        <w:tc>
          <w:tcPr>
            <w:tcW w:w="2550" w:type="dxa"/>
            <w:vMerge/>
            <w:tcBorders>
              <w:left w:val="single" w:sz="4" w:space="0" w:color="000000"/>
              <w:right w:val="single" w:sz="4" w:space="0" w:color="000000"/>
            </w:tcBorders>
            <w:vAlign w:val="center"/>
          </w:tcPr>
          <w:p w14:paraId="5C8CA56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1AB2A7A8"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nagrywanie ciągłe: rozdzielczość do 1920 x 1080, min. 15 </w:t>
            </w:r>
            <w:proofErr w:type="spellStart"/>
            <w:r w:rsidRPr="001759B8">
              <w:rPr>
                <w:rFonts w:asciiTheme="majorHAnsi" w:eastAsia="Times New Roman" w:hAnsiTheme="majorHAnsi" w:cstheme="majorHAnsi"/>
                <w:sz w:val="16"/>
                <w:szCs w:val="16"/>
              </w:rPr>
              <w:t>kl</w:t>
            </w:r>
            <w:proofErr w:type="spellEnd"/>
            <w:r w:rsidRPr="001759B8">
              <w:rPr>
                <w:rFonts w:asciiTheme="majorHAnsi" w:eastAsia="Times New Roman" w:hAnsiTheme="majorHAnsi" w:cstheme="majorHAnsi"/>
                <w:sz w:val="16"/>
                <w:szCs w:val="16"/>
              </w:rPr>
              <w:t xml:space="preserve">/s dla pojedynczej kamery, </w:t>
            </w:r>
          </w:p>
        </w:tc>
      </w:tr>
      <w:tr w:rsidR="00837558" w:rsidRPr="001759B8" w14:paraId="07D2B351" w14:textId="77777777">
        <w:trPr>
          <w:cantSplit/>
          <w:trHeight w:val="510"/>
        </w:trPr>
        <w:tc>
          <w:tcPr>
            <w:tcW w:w="2550" w:type="dxa"/>
            <w:vMerge/>
            <w:tcBorders>
              <w:left w:val="single" w:sz="4" w:space="0" w:color="000000"/>
              <w:right w:val="single" w:sz="4" w:space="0" w:color="000000"/>
            </w:tcBorders>
            <w:vAlign w:val="center"/>
          </w:tcPr>
          <w:p w14:paraId="0B98ED1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4CB56EF"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możliwość konfiguracji rejestratora przez serwis wewnętrzny Zamawiającego,</w:t>
            </w:r>
          </w:p>
        </w:tc>
      </w:tr>
      <w:tr w:rsidR="00837558" w:rsidRPr="001759B8" w14:paraId="52EF868D" w14:textId="77777777">
        <w:trPr>
          <w:cantSplit/>
          <w:trHeight w:val="397"/>
        </w:trPr>
        <w:tc>
          <w:tcPr>
            <w:tcW w:w="2550" w:type="dxa"/>
            <w:vMerge/>
            <w:tcBorders>
              <w:left w:val="single" w:sz="4" w:space="0" w:color="000000"/>
              <w:right w:val="single" w:sz="4" w:space="0" w:color="000000"/>
            </w:tcBorders>
            <w:vAlign w:val="center"/>
          </w:tcPr>
          <w:p w14:paraId="3935EF8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65323A32"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kompresja video H.265 lub nowsza,</w:t>
            </w:r>
          </w:p>
        </w:tc>
      </w:tr>
      <w:tr w:rsidR="00837558" w:rsidRPr="001759B8" w14:paraId="531172DF" w14:textId="77777777">
        <w:trPr>
          <w:cantSplit/>
          <w:trHeight w:val="680"/>
        </w:trPr>
        <w:tc>
          <w:tcPr>
            <w:tcW w:w="2550" w:type="dxa"/>
            <w:vMerge/>
            <w:tcBorders>
              <w:left w:val="single" w:sz="4" w:space="0" w:color="000000"/>
              <w:right w:val="single" w:sz="4" w:space="0" w:color="000000"/>
            </w:tcBorders>
            <w:vAlign w:val="center"/>
          </w:tcPr>
          <w:p w14:paraId="4A09A8C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6F9C1D00"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min. 4 wejścia USB, w tym 2 wejścia USB 3.0 do podłączenia klawiatury, myszy i dysku zewnętrznego, </w:t>
            </w:r>
          </w:p>
        </w:tc>
      </w:tr>
      <w:tr w:rsidR="00837558" w:rsidRPr="001759B8" w14:paraId="46029715" w14:textId="77777777">
        <w:trPr>
          <w:cantSplit/>
          <w:trHeight w:val="397"/>
        </w:trPr>
        <w:tc>
          <w:tcPr>
            <w:tcW w:w="2550" w:type="dxa"/>
            <w:vMerge/>
            <w:tcBorders>
              <w:left w:val="single" w:sz="4" w:space="0" w:color="000000"/>
              <w:right w:val="single" w:sz="4" w:space="0" w:color="000000"/>
            </w:tcBorders>
            <w:vAlign w:val="center"/>
          </w:tcPr>
          <w:p w14:paraId="5F70C82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4BC4729"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hanging="2"/>
              <w:jc w:val="both"/>
              <w:rPr>
                <w:rFonts w:asciiTheme="majorHAnsi" w:eastAsia="Times New Roman" w:hAnsiTheme="majorHAnsi" w:cstheme="majorHAnsi"/>
                <w:sz w:val="16"/>
                <w:szCs w:val="16"/>
                <w:lang w:val="en-US"/>
              </w:rPr>
            </w:pPr>
            <w:r w:rsidRPr="001759B8">
              <w:rPr>
                <w:rFonts w:asciiTheme="majorHAnsi" w:eastAsia="Times New Roman" w:hAnsiTheme="majorHAnsi" w:cstheme="majorHAnsi"/>
                <w:sz w:val="16"/>
                <w:szCs w:val="16"/>
                <w:lang w:val="en-US"/>
              </w:rPr>
              <w:t xml:space="preserve">min. 1 port Ethernet, 1 </w:t>
            </w:r>
            <w:proofErr w:type="spellStart"/>
            <w:r w:rsidRPr="001759B8">
              <w:rPr>
                <w:rFonts w:asciiTheme="majorHAnsi" w:eastAsia="Times New Roman" w:hAnsiTheme="majorHAnsi" w:cstheme="majorHAnsi"/>
                <w:sz w:val="16"/>
                <w:szCs w:val="16"/>
                <w:lang w:val="en-US"/>
              </w:rPr>
              <w:t>szt</w:t>
            </w:r>
            <w:proofErr w:type="spellEnd"/>
            <w:r w:rsidRPr="001759B8">
              <w:rPr>
                <w:rFonts w:asciiTheme="majorHAnsi" w:eastAsia="Times New Roman" w:hAnsiTheme="majorHAnsi" w:cstheme="majorHAnsi"/>
                <w:sz w:val="16"/>
                <w:szCs w:val="16"/>
                <w:lang w:val="en-US"/>
              </w:rPr>
              <w:t>. HDMI,</w:t>
            </w:r>
          </w:p>
        </w:tc>
      </w:tr>
      <w:tr w:rsidR="00837558" w:rsidRPr="001759B8" w14:paraId="42464347" w14:textId="77777777">
        <w:trPr>
          <w:cantSplit/>
          <w:trHeight w:val="397"/>
        </w:trPr>
        <w:tc>
          <w:tcPr>
            <w:tcW w:w="2550" w:type="dxa"/>
            <w:vMerge/>
            <w:tcBorders>
              <w:left w:val="single" w:sz="4" w:space="0" w:color="000000"/>
              <w:right w:val="single" w:sz="4" w:space="0" w:color="000000"/>
            </w:tcBorders>
            <w:vAlign w:val="center"/>
          </w:tcPr>
          <w:p w14:paraId="6C6ADA6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lang w:val="en-US"/>
              </w:rPr>
            </w:pPr>
          </w:p>
        </w:tc>
        <w:tc>
          <w:tcPr>
            <w:tcW w:w="7905" w:type="dxa"/>
            <w:tcBorders>
              <w:left w:val="single" w:sz="4" w:space="0" w:color="000000"/>
            </w:tcBorders>
            <w:vAlign w:val="center"/>
          </w:tcPr>
          <w:p w14:paraId="5A491F65"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zasilanie: 16-36 V,</w:t>
            </w:r>
          </w:p>
        </w:tc>
      </w:tr>
      <w:tr w:rsidR="00837558" w:rsidRPr="001759B8" w14:paraId="652E6365" w14:textId="77777777">
        <w:trPr>
          <w:cantSplit/>
          <w:trHeight w:val="397"/>
        </w:trPr>
        <w:tc>
          <w:tcPr>
            <w:tcW w:w="2550" w:type="dxa"/>
            <w:vMerge/>
            <w:tcBorders>
              <w:left w:val="single" w:sz="4" w:space="0" w:color="000000"/>
              <w:right w:val="single" w:sz="4" w:space="0" w:color="000000"/>
            </w:tcBorders>
            <w:vAlign w:val="center"/>
          </w:tcPr>
          <w:p w14:paraId="1C8FCF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541C8530"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obudowa </w:t>
            </w:r>
            <w:proofErr w:type="spellStart"/>
            <w:r w:rsidRPr="001759B8">
              <w:rPr>
                <w:rFonts w:asciiTheme="majorHAnsi" w:eastAsia="Times New Roman" w:hAnsiTheme="majorHAnsi" w:cstheme="majorHAnsi"/>
                <w:sz w:val="16"/>
                <w:szCs w:val="16"/>
              </w:rPr>
              <w:t>bezwentylatorowa</w:t>
            </w:r>
            <w:proofErr w:type="spellEnd"/>
            <w:r w:rsidRPr="001759B8">
              <w:rPr>
                <w:rFonts w:asciiTheme="majorHAnsi" w:eastAsia="Times New Roman" w:hAnsiTheme="majorHAnsi" w:cstheme="majorHAnsi"/>
                <w:sz w:val="16"/>
                <w:szCs w:val="16"/>
              </w:rPr>
              <w:t>,</w:t>
            </w:r>
          </w:p>
        </w:tc>
      </w:tr>
      <w:tr w:rsidR="00837558" w:rsidRPr="001759B8" w14:paraId="24034440" w14:textId="77777777">
        <w:trPr>
          <w:cantSplit/>
          <w:trHeight w:val="397"/>
        </w:trPr>
        <w:tc>
          <w:tcPr>
            <w:tcW w:w="2550" w:type="dxa"/>
            <w:vMerge/>
            <w:tcBorders>
              <w:left w:val="single" w:sz="4" w:space="0" w:color="000000"/>
              <w:right w:val="single" w:sz="4" w:space="0" w:color="000000"/>
            </w:tcBorders>
            <w:vAlign w:val="center"/>
          </w:tcPr>
          <w:p w14:paraId="3FA7F52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2975B73C"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możliwość </w:t>
            </w:r>
            <w:proofErr w:type="spellStart"/>
            <w:r w:rsidRPr="001759B8">
              <w:rPr>
                <w:rFonts w:asciiTheme="majorHAnsi" w:eastAsia="Times New Roman" w:hAnsiTheme="majorHAnsi" w:cstheme="majorHAnsi"/>
                <w:sz w:val="16"/>
                <w:szCs w:val="16"/>
              </w:rPr>
              <w:t>geolokalizacji</w:t>
            </w:r>
            <w:proofErr w:type="spellEnd"/>
            <w:r w:rsidRPr="001759B8">
              <w:rPr>
                <w:rFonts w:asciiTheme="majorHAnsi" w:eastAsia="Times New Roman" w:hAnsiTheme="majorHAnsi" w:cstheme="majorHAnsi"/>
                <w:sz w:val="16"/>
                <w:szCs w:val="16"/>
              </w:rPr>
              <w:t xml:space="preserve"> pojazdów na mapie,</w:t>
            </w:r>
          </w:p>
        </w:tc>
      </w:tr>
      <w:tr w:rsidR="00837558" w:rsidRPr="001759B8" w14:paraId="69EA09DA" w14:textId="77777777">
        <w:trPr>
          <w:cantSplit/>
          <w:trHeight w:val="397"/>
        </w:trPr>
        <w:tc>
          <w:tcPr>
            <w:tcW w:w="2550" w:type="dxa"/>
            <w:vMerge/>
            <w:tcBorders>
              <w:left w:val="single" w:sz="4" w:space="0" w:color="000000"/>
              <w:right w:val="single" w:sz="4" w:space="0" w:color="000000"/>
            </w:tcBorders>
            <w:vAlign w:val="center"/>
          </w:tcPr>
          <w:p w14:paraId="2C5E21B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32405AD9"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możliwość obsługi poprzez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i LAN,</w:t>
            </w:r>
          </w:p>
        </w:tc>
      </w:tr>
      <w:tr w:rsidR="00837558" w:rsidRPr="001759B8" w14:paraId="66696C81" w14:textId="77777777">
        <w:trPr>
          <w:cantSplit/>
          <w:trHeight w:val="510"/>
        </w:trPr>
        <w:tc>
          <w:tcPr>
            <w:tcW w:w="2550" w:type="dxa"/>
            <w:vMerge/>
            <w:tcBorders>
              <w:left w:val="single" w:sz="4" w:space="0" w:color="000000"/>
              <w:right w:val="single" w:sz="4" w:space="0" w:color="000000"/>
            </w:tcBorders>
            <w:vAlign w:val="center"/>
          </w:tcPr>
          <w:p w14:paraId="5288D3E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6636FBDE"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temperatura pracy w zakresie od minus 10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50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 xml:space="preserve">C, </w:t>
            </w:r>
          </w:p>
        </w:tc>
      </w:tr>
      <w:tr w:rsidR="00837558" w:rsidRPr="001759B8" w14:paraId="2A361B10" w14:textId="77777777">
        <w:trPr>
          <w:cantSplit/>
          <w:trHeight w:val="397"/>
        </w:trPr>
        <w:tc>
          <w:tcPr>
            <w:tcW w:w="2550" w:type="dxa"/>
            <w:vMerge/>
            <w:tcBorders>
              <w:left w:val="single" w:sz="4" w:space="0" w:color="000000"/>
              <w:right w:val="single" w:sz="4" w:space="0" w:color="000000"/>
            </w:tcBorders>
            <w:vAlign w:val="center"/>
          </w:tcPr>
          <w:p w14:paraId="757490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13D9EBC2" w14:textId="77777777" w:rsidR="00002B2A" w:rsidRPr="001759B8" w:rsidRDefault="00AE1958" w:rsidP="00837558">
            <w:pPr>
              <w:numPr>
                <w:ilvl w:val="0"/>
                <w:numId w:val="39"/>
              </w:numPr>
              <w:pBdr>
                <w:top w:val="nil"/>
                <w:left w:val="nil"/>
                <w:bottom w:val="nil"/>
                <w:right w:val="nil"/>
                <w:between w:val="nil"/>
              </w:pBdr>
              <w:tabs>
                <w:tab w:val="left" w:pos="358"/>
                <w:tab w:val="left" w:pos="4323"/>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wbudowany układ stabilizacji temperatury, </w:t>
            </w:r>
          </w:p>
        </w:tc>
      </w:tr>
      <w:tr w:rsidR="00837558" w:rsidRPr="001759B8" w14:paraId="27DD39AD" w14:textId="77777777">
        <w:trPr>
          <w:cantSplit/>
          <w:trHeight w:val="850"/>
        </w:trPr>
        <w:tc>
          <w:tcPr>
            <w:tcW w:w="2550" w:type="dxa"/>
            <w:vMerge/>
            <w:tcBorders>
              <w:left w:val="single" w:sz="4" w:space="0" w:color="000000"/>
              <w:right w:val="single" w:sz="4" w:space="0" w:color="000000"/>
            </w:tcBorders>
            <w:vAlign w:val="center"/>
          </w:tcPr>
          <w:p w14:paraId="78B9076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6D5D1AE2"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format zapisu: standard H.265 lub nowszy, umożliwiający zabezpieczenie zapisanego obrazu przed modyfikacją poprzez zastosowanie graficznego znaku wodnego widocznego bezpośrednio na nagranym materiale, </w:t>
            </w:r>
          </w:p>
        </w:tc>
      </w:tr>
      <w:tr w:rsidR="00837558" w:rsidRPr="001759B8" w14:paraId="66C689C7" w14:textId="77777777">
        <w:trPr>
          <w:cantSplit/>
          <w:trHeight w:val="510"/>
        </w:trPr>
        <w:tc>
          <w:tcPr>
            <w:tcW w:w="2550" w:type="dxa"/>
            <w:vMerge/>
            <w:tcBorders>
              <w:left w:val="single" w:sz="4" w:space="0" w:color="000000"/>
              <w:right w:val="single" w:sz="4" w:space="0" w:color="000000"/>
            </w:tcBorders>
            <w:vAlign w:val="center"/>
          </w:tcPr>
          <w:p w14:paraId="6CFA792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60062501"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oprogramowanie do zarządzania rejestratorem w języku polskim, </w:t>
            </w:r>
          </w:p>
        </w:tc>
      </w:tr>
      <w:tr w:rsidR="00837558" w:rsidRPr="001759B8" w14:paraId="5820D41F" w14:textId="77777777">
        <w:trPr>
          <w:cantSplit/>
          <w:trHeight w:val="510"/>
        </w:trPr>
        <w:tc>
          <w:tcPr>
            <w:tcW w:w="2550" w:type="dxa"/>
            <w:vMerge/>
            <w:tcBorders>
              <w:left w:val="single" w:sz="4" w:space="0" w:color="000000"/>
              <w:right w:val="single" w:sz="4" w:space="0" w:color="000000"/>
            </w:tcBorders>
            <w:vAlign w:val="center"/>
          </w:tcPr>
          <w:p w14:paraId="69A07F2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4D3A7ED7"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start systemu do pełnej funkcjonalności nie dłuższy niż 2 minuty, </w:t>
            </w:r>
          </w:p>
        </w:tc>
      </w:tr>
      <w:tr w:rsidR="00837558" w:rsidRPr="001759B8" w14:paraId="63C88922" w14:textId="77777777">
        <w:trPr>
          <w:cantSplit/>
          <w:trHeight w:val="397"/>
        </w:trPr>
        <w:tc>
          <w:tcPr>
            <w:tcW w:w="2550" w:type="dxa"/>
            <w:vMerge/>
            <w:tcBorders>
              <w:left w:val="single" w:sz="4" w:space="0" w:color="000000"/>
              <w:right w:val="single" w:sz="4" w:space="0" w:color="000000"/>
            </w:tcBorders>
            <w:vAlign w:val="center"/>
          </w:tcPr>
          <w:p w14:paraId="7E76972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2692AB76" w14:textId="77777777" w:rsidR="00002B2A" w:rsidRPr="001759B8" w:rsidRDefault="00AE1958" w:rsidP="00837558">
            <w:pPr>
              <w:numPr>
                <w:ilvl w:val="0"/>
                <w:numId w:val="39"/>
              </w:numPr>
              <w:pBdr>
                <w:top w:val="nil"/>
                <w:left w:val="nil"/>
                <w:bottom w:val="nil"/>
                <w:right w:val="nil"/>
                <w:between w:val="nil"/>
              </w:pBdr>
              <w:tabs>
                <w:tab w:val="left" w:pos="358"/>
                <w:tab w:val="left" w:pos="4323"/>
              </w:tabs>
              <w:spacing w:line="240" w:lineRule="auto"/>
              <w:ind w:left="0" w:right="7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aktualizacja software poprzez USB,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i GSM/LTE/5G.</w:t>
            </w:r>
          </w:p>
        </w:tc>
      </w:tr>
      <w:tr w:rsidR="00837558" w:rsidRPr="001759B8" w14:paraId="00AD1769" w14:textId="77777777">
        <w:trPr>
          <w:cantSplit/>
          <w:trHeight w:val="680"/>
        </w:trPr>
        <w:tc>
          <w:tcPr>
            <w:tcW w:w="2550" w:type="dxa"/>
            <w:vMerge/>
            <w:tcBorders>
              <w:left w:val="single" w:sz="4" w:space="0" w:color="000000"/>
              <w:right w:val="single" w:sz="4" w:space="0" w:color="000000"/>
            </w:tcBorders>
            <w:vAlign w:val="center"/>
          </w:tcPr>
          <w:p w14:paraId="1F41D13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bottom w:val="single" w:sz="4" w:space="0" w:color="000000"/>
            </w:tcBorders>
            <w:vAlign w:val="center"/>
          </w:tcPr>
          <w:p w14:paraId="3B031799" w14:textId="77777777" w:rsidR="00002B2A" w:rsidRPr="001759B8" w:rsidRDefault="00AE1958" w:rsidP="00837558">
            <w:pPr>
              <w:pBdr>
                <w:top w:val="nil"/>
                <w:left w:val="nil"/>
                <w:bottom w:val="nil"/>
                <w:right w:val="nil"/>
                <w:between w:val="nil"/>
              </w:pBdr>
              <w:tabs>
                <w:tab w:val="left" w:pos="92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UWAGA! Kamery powinny mieć możliwość wyboru rodzaju strumienia (CBR, VBR) oraz stopnia kompresji materiału wizyjnego.</w:t>
            </w:r>
          </w:p>
        </w:tc>
      </w:tr>
    </w:tbl>
    <w:p w14:paraId="0B67CDEC"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6"/>
        <w:tblW w:w="104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60"/>
      </w:tblGrid>
      <w:tr w:rsidR="00837558" w:rsidRPr="001759B8" w14:paraId="2D646DC7" w14:textId="77777777">
        <w:trPr>
          <w:trHeight w:val="1531"/>
        </w:trPr>
        <w:tc>
          <w:tcPr>
            <w:tcW w:w="2550" w:type="dxa"/>
            <w:shd w:val="clear" w:color="auto" w:fill="D9D9D9"/>
            <w:vAlign w:val="center"/>
          </w:tcPr>
          <w:p w14:paraId="285381BF"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60" w:type="dxa"/>
            <w:shd w:val="clear" w:color="auto" w:fill="D9D9D9"/>
            <w:vAlign w:val="center"/>
          </w:tcPr>
          <w:p w14:paraId="26A5456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37342BB6" w14:textId="77777777">
        <w:trPr>
          <w:trHeight w:val="227"/>
        </w:trPr>
        <w:tc>
          <w:tcPr>
            <w:tcW w:w="2550" w:type="dxa"/>
            <w:shd w:val="clear" w:color="auto" w:fill="808080"/>
            <w:vAlign w:val="center"/>
          </w:tcPr>
          <w:p w14:paraId="00D435F7"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60" w:type="dxa"/>
            <w:shd w:val="clear" w:color="auto" w:fill="808080"/>
            <w:vAlign w:val="center"/>
          </w:tcPr>
          <w:p w14:paraId="6826E536"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E304D62" w14:textId="77777777">
        <w:trPr>
          <w:trHeight w:val="454"/>
        </w:trPr>
        <w:tc>
          <w:tcPr>
            <w:tcW w:w="10410" w:type="dxa"/>
            <w:gridSpan w:val="2"/>
            <w:shd w:val="clear" w:color="auto" w:fill="D9D9D9"/>
            <w:vAlign w:val="center"/>
          </w:tcPr>
          <w:p w14:paraId="677DBFB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12. Układy zaopatrzenia w płyny i smary eksploatacyjne.</w:t>
            </w:r>
          </w:p>
        </w:tc>
      </w:tr>
      <w:tr w:rsidR="00837558" w:rsidRPr="001759B8" w14:paraId="493A318F" w14:textId="77777777">
        <w:trPr>
          <w:cantSplit/>
          <w:trHeight w:val="680"/>
        </w:trPr>
        <w:tc>
          <w:tcPr>
            <w:tcW w:w="2550" w:type="dxa"/>
            <w:vAlign w:val="center"/>
          </w:tcPr>
          <w:p w14:paraId="7E157F2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12.1. Zbiorniki wyrównawcze:</w:t>
            </w:r>
          </w:p>
        </w:tc>
        <w:tc>
          <w:tcPr>
            <w:tcW w:w="7860" w:type="dxa"/>
            <w:vAlign w:val="center"/>
          </w:tcPr>
          <w:p w14:paraId="19BB806A" w14:textId="77777777" w:rsidR="00002B2A" w:rsidRPr="001759B8" w:rsidRDefault="00AE1958" w:rsidP="00837558">
            <w:pPr>
              <w:numPr>
                <w:ilvl w:val="0"/>
                <w:numId w:val="16"/>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zbiornik/ki dla płynu chłodzącego – przezroczysty lub zaopatrzony w przezroczystą rurkę wskaźnikową umożliwiającą kontrolę poziomu płynu,</w:t>
            </w:r>
          </w:p>
        </w:tc>
      </w:tr>
      <w:tr w:rsidR="00837558" w:rsidRPr="001759B8" w14:paraId="51E3D424" w14:textId="77777777">
        <w:trPr>
          <w:cantSplit/>
          <w:trHeight w:val="510"/>
        </w:trPr>
        <w:tc>
          <w:tcPr>
            <w:tcW w:w="2550" w:type="dxa"/>
            <w:vMerge w:val="restart"/>
            <w:tcBorders>
              <w:top w:val="single" w:sz="4" w:space="0" w:color="000000"/>
              <w:left w:val="single" w:sz="4" w:space="0" w:color="000000"/>
              <w:right w:val="single" w:sz="4" w:space="0" w:color="000000"/>
            </w:tcBorders>
            <w:vAlign w:val="center"/>
          </w:tcPr>
          <w:p w14:paraId="588C06A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12.2. Układ czyszczenia przedniej  szyby:</w:t>
            </w:r>
          </w:p>
        </w:tc>
        <w:tc>
          <w:tcPr>
            <w:tcW w:w="7860" w:type="dxa"/>
            <w:tcBorders>
              <w:top w:val="single" w:sz="4" w:space="0" w:color="000000"/>
              <w:left w:val="single" w:sz="4" w:space="0" w:color="000000"/>
              <w:bottom w:val="single" w:sz="4" w:space="0" w:color="000000"/>
              <w:right w:val="single" w:sz="4" w:space="0" w:color="000000"/>
            </w:tcBorders>
            <w:vAlign w:val="center"/>
          </w:tcPr>
          <w:p w14:paraId="0EE71380"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zbiornik płynu o pojemności min. 10 dm</w:t>
            </w:r>
            <w:r w:rsidRPr="001759B8">
              <w:rPr>
                <w:rFonts w:asciiTheme="majorHAnsi" w:eastAsia="Times New Roman" w:hAnsiTheme="majorHAnsi" w:cstheme="majorHAnsi"/>
                <w:sz w:val="16"/>
                <w:szCs w:val="16"/>
                <w:vertAlign w:val="superscript"/>
              </w:rPr>
              <w:t>3</w:t>
            </w:r>
            <w:r w:rsidRPr="001759B8">
              <w:rPr>
                <w:rFonts w:asciiTheme="majorHAnsi" w:eastAsia="Times New Roman" w:hAnsiTheme="majorHAnsi" w:cstheme="majorHAnsi"/>
                <w:sz w:val="16"/>
                <w:szCs w:val="16"/>
              </w:rPr>
              <w:t>, wykonany z tworzywa sztucznego,</w:t>
            </w:r>
          </w:p>
        </w:tc>
      </w:tr>
      <w:tr w:rsidR="00837558" w:rsidRPr="001759B8" w14:paraId="2E1C26B2" w14:textId="77777777">
        <w:trPr>
          <w:cantSplit/>
          <w:trHeight w:val="510"/>
        </w:trPr>
        <w:tc>
          <w:tcPr>
            <w:tcW w:w="2550" w:type="dxa"/>
            <w:vMerge/>
            <w:tcBorders>
              <w:top w:val="single" w:sz="4" w:space="0" w:color="000000"/>
              <w:left w:val="single" w:sz="4" w:space="0" w:color="000000"/>
              <w:right w:val="single" w:sz="4" w:space="0" w:color="000000"/>
            </w:tcBorders>
            <w:vAlign w:val="center"/>
          </w:tcPr>
          <w:p w14:paraId="2C4E3D3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508F8CDF"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 dwie rozpryskowe dysze spryskiwacza na każdą z wycieraczek,</w:t>
            </w:r>
          </w:p>
        </w:tc>
      </w:tr>
      <w:tr w:rsidR="00837558" w:rsidRPr="001759B8" w14:paraId="03529FAE" w14:textId="77777777">
        <w:trPr>
          <w:cantSplit/>
          <w:trHeight w:val="510"/>
        </w:trPr>
        <w:tc>
          <w:tcPr>
            <w:tcW w:w="2550" w:type="dxa"/>
            <w:vMerge/>
            <w:tcBorders>
              <w:top w:val="single" w:sz="4" w:space="0" w:color="000000"/>
              <w:left w:val="single" w:sz="4" w:space="0" w:color="000000"/>
              <w:right w:val="single" w:sz="4" w:space="0" w:color="000000"/>
            </w:tcBorders>
            <w:vAlign w:val="center"/>
          </w:tcPr>
          <w:p w14:paraId="090552C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2C458D83"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napęd wycieraczek elektryczny z regulowaną częstotliwością pracy,</w:t>
            </w:r>
          </w:p>
        </w:tc>
      </w:tr>
      <w:tr w:rsidR="00837558" w:rsidRPr="001759B8" w14:paraId="50D80096" w14:textId="77777777">
        <w:trPr>
          <w:cantSplit/>
          <w:trHeight w:val="397"/>
        </w:trPr>
        <w:tc>
          <w:tcPr>
            <w:tcW w:w="2550" w:type="dxa"/>
            <w:vMerge/>
            <w:tcBorders>
              <w:top w:val="single" w:sz="4" w:space="0" w:color="000000"/>
              <w:left w:val="single" w:sz="4" w:space="0" w:color="000000"/>
              <w:right w:val="single" w:sz="4" w:space="0" w:color="000000"/>
            </w:tcBorders>
            <w:vAlign w:val="center"/>
          </w:tcPr>
          <w:p w14:paraId="13C4757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72DAD987"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min. dwie prędkości pracy wycieraczek,</w:t>
            </w:r>
          </w:p>
        </w:tc>
      </w:tr>
      <w:tr w:rsidR="00837558" w:rsidRPr="001759B8" w14:paraId="3A431E3C" w14:textId="77777777">
        <w:trPr>
          <w:cantSplit/>
          <w:trHeight w:val="397"/>
        </w:trPr>
        <w:tc>
          <w:tcPr>
            <w:tcW w:w="2550" w:type="dxa"/>
            <w:vMerge/>
            <w:tcBorders>
              <w:top w:val="single" w:sz="4" w:space="0" w:color="000000"/>
              <w:left w:val="single" w:sz="4" w:space="0" w:color="000000"/>
              <w:right w:val="single" w:sz="4" w:space="0" w:color="000000"/>
            </w:tcBorders>
            <w:vAlign w:val="center"/>
          </w:tcPr>
          <w:p w14:paraId="099B4DB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26021DEF"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silnik wycieraczek odporny na przeciążenia.</w:t>
            </w:r>
          </w:p>
        </w:tc>
      </w:tr>
      <w:tr w:rsidR="00837558" w:rsidRPr="001759B8" w14:paraId="57B673EE" w14:textId="77777777">
        <w:trPr>
          <w:cantSplit/>
          <w:trHeight w:val="680"/>
        </w:trPr>
        <w:tc>
          <w:tcPr>
            <w:tcW w:w="2550" w:type="dxa"/>
            <w:vMerge w:val="restart"/>
            <w:tcBorders>
              <w:top w:val="single" w:sz="4" w:space="0" w:color="000000"/>
              <w:left w:val="single" w:sz="4" w:space="0" w:color="000000"/>
              <w:right w:val="single" w:sz="4" w:space="0" w:color="000000"/>
            </w:tcBorders>
            <w:vAlign w:val="center"/>
          </w:tcPr>
          <w:p w14:paraId="3BEBB76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12.3. Centralny układ smarowania podwozia:</w:t>
            </w:r>
          </w:p>
        </w:tc>
        <w:tc>
          <w:tcPr>
            <w:tcW w:w="7860" w:type="dxa"/>
            <w:tcBorders>
              <w:top w:val="single" w:sz="4" w:space="0" w:color="000000"/>
              <w:left w:val="single" w:sz="4" w:space="0" w:color="000000"/>
              <w:bottom w:val="single" w:sz="4" w:space="0" w:color="000000"/>
              <w:right w:val="single" w:sz="4" w:space="0" w:color="000000"/>
            </w:tcBorders>
            <w:vAlign w:val="center"/>
          </w:tcPr>
          <w:p w14:paraId="5CE8529F" w14:textId="77777777" w:rsidR="00002B2A" w:rsidRPr="001759B8" w:rsidRDefault="00AE1958" w:rsidP="00837558">
            <w:pPr>
              <w:numPr>
                <w:ilvl w:val="0"/>
                <w:numId w:val="70"/>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progresywny układ centralnego smarowania na smar klasy NL GI 2, wyposażony w sygnalizator informacji </w:t>
            </w:r>
            <w:r w:rsidRPr="001759B8">
              <w:rPr>
                <w:rFonts w:asciiTheme="majorHAnsi" w:eastAsia="Times New Roman" w:hAnsiTheme="majorHAnsi" w:cstheme="majorHAnsi"/>
                <w:sz w:val="16"/>
                <w:szCs w:val="16"/>
              </w:rPr>
              <w:br/>
              <w:t>o niesprawności działania układu,</w:t>
            </w:r>
          </w:p>
        </w:tc>
      </w:tr>
      <w:tr w:rsidR="00837558" w:rsidRPr="001759B8" w14:paraId="448087AC" w14:textId="77777777" w:rsidTr="00837558">
        <w:trPr>
          <w:cantSplit/>
          <w:trHeight w:val="567"/>
        </w:trPr>
        <w:tc>
          <w:tcPr>
            <w:tcW w:w="2550" w:type="dxa"/>
            <w:vMerge/>
            <w:tcBorders>
              <w:top w:val="single" w:sz="4" w:space="0" w:color="000000"/>
              <w:left w:val="single" w:sz="4" w:space="0" w:color="000000"/>
              <w:right w:val="single" w:sz="4" w:space="0" w:color="000000"/>
            </w:tcBorders>
            <w:vAlign w:val="center"/>
          </w:tcPr>
          <w:p w14:paraId="0D8A46F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E226" w14:textId="50EA3772" w:rsidR="00002B2A" w:rsidRPr="001759B8" w:rsidRDefault="00837558" w:rsidP="00837558">
            <w:pPr>
              <w:pBdr>
                <w:top w:val="nil"/>
                <w:left w:val="nil"/>
                <w:bottom w:val="nil"/>
                <w:right w:val="nil"/>
                <w:between w:val="nil"/>
              </w:pBdr>
              <w:tabs>
                <w:tab w:val="center" w:pos="4536"/>
                <w:tab w:val="right" w:pos="9072"/>
              </w:tabs>
              <w:spacing w:line="240" w:lineRule="auto"/>
              <w:ind w:left="0" w:right="49" w:hanging="2"/>
              <w:rPr>
                <w:rFonts w:asciiTheme="majorHAnsi" w:eastAsia="Times New Roman" w:hAnsiTheme="majorHAnsi" w:cstheme="majorHAnsi"/>
                <w:sz w:val="16"/>
                <w:szCs w:val="16"/>
              </w:rPr>
            </w:pPr>
            <w:r w:rsidRPr="001759B8">
              <w:rPr>
                <w:rFonts w:asciiTheme="majorHAnsi" w:eastAsia="Times New Roman" w:hAnsiTheme="majorHAnsi" w:cstheme="majorHAnsi"/>
                <w:bCs/>
                <w:i/>
                <w:iCs/>
                <w:sz w:val="16"/>
                <w:szCs w:val="16"/>
              </w:rPr>
              <w:t>wykreślono</w:t>
            </w:r>
          </w:p>
        </w:tc>
      </w:tr>
      <w:tr w:rsidR="00837558" w:rsidRPr="001759B8" w14:paraId="49DB0EB7" w14:textId="77777777">
        <w:trPr>
          <w:cantSplit/>
          <w:trHeight w:val="397"/>
        </w:trPr>
        <w:tc>
          <w:tcPr>
            <w:tcW w:w="2550" w:type="dxa"/>
            <w:vMerge/>
            <w:tcBorders>
              <w:top w:val="single" w:sz="4" w:space="0" w:color="000000"/>
              <w:left w:val="single" w:sz="4" w:space="0" w:color="000000"/>
              <w:right w:val="single" w:sz="4" w:space="0" w:color="000000"/>
            </w:tcBorders>
            <w:vAlign w:val="center"/>
          </w:tcPr>
          <w:p w14:paraId="11E1B05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1A36F829" w14:textId="77777777" w:rsidR="00002B2A" w:rsidRPr="001759B8" w:rsidRDefault="00AE1958" w:rsidP="00837558">
            <w:pPr>
              <w:numPr>
                <w:ilvl w:val="0"/>
                <w:numId w:val="70"/>
              </w:numPr>
              <w:pBdr>
                <w:top w:val="nil"/>
                <w:left w:val="nil"/>
                <w:bottom w:val="nil"/>
                <w:right w:val="nil"/>
                <w:between w:val="nil"/>
              </w:pBdr>
              <w:tabs>
                <w:tab w:val="left" w:pos="451"/>
                <w:tab w:val="center" w:pos="4536"/>
                <w:tab w:val="right" w:pos="9072"/>
              </w:tabs>
              <w:spacing w:line="240" w:lineRule="auto"/>
              <w:ind w:left="0" w:right="4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obejmujący wszystkie punkty obsług podwozia,</w:t>
            </w:r>
          </w:p>
        </w:tc>
      </w:tr>
      <w:tr w:rsidR="00837558" w:rsidRPr="001759B8" w14:paraId="1D4607BA" w14:textId="77777777">
        <w:trPr>
          <w:cantSplit/>
          <w:trHeight w:val="680"/>
        </w:trPr>
        <w:tc>
          <w:tcPr>
            <w:tcW w:w="2550" w:type="dxa"/>
            <w:vMerge/>
            <w:tcBorders>
              <w:top w:val="single" w:sz="4" w:space="0" w:color="000000"/>
              <w:left w:val="single" w:sz="4" w:space="0" w:color="000000"/>
              <w:right w:val="single" w:sz="4" w:space="0" w:color="000000"/>
            </w:tcBorders>
            <w:vAlign w:val="center"/>
          </w:tcPr>
          <w:p w14:paraId="73D069C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1D77F02F" w14:textId="77777777" w:rsidR="00002B2A" w:rsidRPr="001759B8" w:rsidRDefault="00AE1958" w:rsidP="00837558">
            <w:pPr>
              <w:numPr>
                <w:ilvl w:val="0"/>
                <w:numId w:val="70"/>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Zamawiający dopuszcza bezobsługowy system, tzn. nie wymagający smarowania w ciągu całego okresu eksploatacyjnego, </w:t>
            </w:r>
          </w:p>
        </w:tc>
      </w:tr>
      <w:tr w:rsidR="00837558" w:rsidRPr="001759B8" w14:paraId="1949507C" w14:textId="77777777">
        <w:trPr>
          <w:cantSplit/>
          <w:trHeight w:val="510"/>
        </w:trPr>
        <w:tc>
          <w:tcPr>
            <w:tcW w:w="2550" w:type="dxa"/>
            <w:vMerge/>
            <w:tcBorders>
              <w:top w:val="single" w:sz="4" w:space="0" w:color="000000"/>
              <w:left w:val="single" w:sz="4" w:space="0" w:color="000000"/>
              <w:right w:val="single" w:sz="4" w:space="0" w:color="000000"/>
            </w:tcBorders>
            <w:vAlign w:val="center"/>
          </w:tcPr>
          <w:p w14:paraId="22A33D7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6B78EDD7" w14:textId="77777777" w:rsidR="00002B2A" w:rsidRPr="001759B8" w:rsidRDefault="00AE1958" w:rsidP="00837558">
            <w:pPr>
              <w:numPr>
                <w:ilvl w:val="0"/>
                <w:numId w:val="70"/>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obu przypadkach Zamawiający dopuszcza ręczne smarowanie wału napędowego.</w:t>
            </w:r>
          </w:p>
        </w:tc>
      </w:tr>
      <w:tr w:rsidR="00837558" w:rsidRPr="001759B8" w14:paraId="49572A1B" w14:textId="77777777">
        <w:trPr>
          <w:cantSplit/>
          <w:trHeight w:val="454"/>
        </w:trPr>
        <w:tc>
          <w:tcPr>
            <w:tcW w:w="10410" w:type="dxa"/>
            <w:gridSpan w:val="2"/>
            <w:shd w:val="clear" w:color="auto" w:fill="DFDFDF"/>
            <w:vAlign w:val="center"/>
          </w:tcPr>
          <w:p w14:paraId="2CA176CC" w14:textId="77777777" w:rsidR="00002B2A" w:rsidRPr="001759B8" w:rsidRDefault="00AE1958" w:rsidP="00837558">
            <w:pPr>
              <w:pBdr>
                <w:top w:val="nil"/>
                <w:left w:val="nil"/>
                <w:bottom w:val="nil"/>
                <w:right w:val="nil"/>
                <w:between w:val="nil"/>
              </w:pBdr>
              <w:tabs>
                <w:tab w:val="left" w:pos="451"/>
              </w:tabs>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13. Układ pneumatyczny.</w:t>
            </w:r>
          </w:p>
        </w:tc>
      </w:tr>
      <w:tr w:rsidR="00837558" w:rsidRPr="001759B8" w14:paraId="543F5F2B" w14:textId="77777777">
        <w:trPr>
          <w:cantSplit/>
          <w:trHeight w:val="680"/>
        </w:trPr>
        <w:tc>
          <w:tcPr>
            <w:tcW w:w="2550" w:type="dxa"/>
            <w:vMerge w:val="restart"/>
            <w:vAlign w:val="center"/>
          </w:tcPr>
          <w:p w14:paraId="2FF717E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13.1. Rozmieszczenie:</w:t>
            </w:r>
          </w:p>
        </w:tc>
        <w:tc>
          <w:tcPr>
            <w:tcW w:w="7860" w:type="dxa"/>
            <w:vAlign w:val="center"/>
          </w:tcPr>
          <w:p w14:paraId="355D3823" w14:textId="77777777" w:rsidR="00002B2A" w:rsidRPr="001759B8" w:rsidRDefault="00AE1958" w:rsidP="00837558">
            <w:pPr>
              <w:numPr>
                <w:ilvl w:val="0"/>
                <w:numId w:val="17"/>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elementy i urządzenia umieszczone w sposób chroniący je przed zanieczyszczeniem błotem, śniegiem</w:t>
            </w:r>
            <w:r w:rsidRPr="001759B8">
              <w:rPr>
                <w:rFonts w:asciiTheme="majorHAnsi" w:eastAsia="Times New Roman" w:hAnsiTheme="majorHAnsi" w:cstheme="majorHAnsi"/>
                <w:sz w:val="16"/>
                <w:szCs w:val="16"/>
              </w:rPr>
              <w:br/>
              <w:t>i środkami chemicznymi do posypywania dróg,</w:t>
            </w:r>
          </w:p>
        </w:tc>
      </w:tr>
      <w:tr w:rsidR="00837558" w:rsidRPr="001759B8" w14:paraId="7B3AAF54" w14:textId="77777777">
        <w:trPr>
          <w:cantSplit/>
          <w:trHeight w:val="850"/>
        </w:trPr>
        <w:tc>
          <w:tcPr>
            <w:tcW w:w="2550" w:type="dxa"/>
            <w:vMerge/>
            <w:vAlign w:val="center"/>
          </w:tcPr>
          <w:p w14:paraId="1E32E74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21DECBBC" w14:textId="77777777" w:rsidR="00002B2A" w:rsidRPr="001759B8" w:rsidRDefault="00AE1958" w:rsidP="00837558">
            <w:pPr>
              <w:numPr>
                <w:ilvl w:val="0"/>
                <w:numId w:val="17"/>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układ powinien być zabezpieczony przed zamarzaniem, wyposażony w podgrzewany osuszacz powietrza </w:t>
            </w:r>
            <w:r w:rsidRPr="001759B8">
              <w:rPr>
                <w:rFonts w:asciiTheme="majorHAnsi" w:eastAsia="Times New Roman" w:hAnsiTheme="majorHAnsi" w:cstheme="majorHAnsi"/>
                <w:sz w:val="16"/>
                <w:szCs w:val="16"/>
              </w:rPr>
              <w:br/>
              <w:t>ze zintegrowanym regulatorem powietrza oraz automatyczny separator kondensatu (oleju i wody),</w:t>
            </w:r>
          </w:p>
        </w:tc>
      </w:tr>
      <w:tr w:rsidR="00837558" w:rsidRPr="001759B8" w14:paraId="08732227" w14:textId="77777777">
        <w:trPr>
          <w:cantSplit/>
          <w:trHeight w:val="510"/>
        </w:trPr>
        <w:tc>
          <w:tcPr>
            <w:tcW w:w="2550" w:type="dxa"/>
            <w:vMerge/>
            <w:vAlign w:val="center"/>
          </w:tcPr>
          <w:p w14:paraId="1565270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6496CE3F" w14:textId="77777777" w:rsidR="00002B2A" w:rsidRPr="001759B8" w:rsidRDefault="00AE1958" w:rsidP="00837558">
            <w:pPr>
              <w:numPr>
                <w:ilvl w:val="0"/>
                <w:numId w:val="17"/>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zestaw zaworków do ręcznego odwadniania instalacji pneumatycznej umożliwiający szybkie odwodnienie układu,</w:t>
            </w:r>
          </w:p>
        </w:tc>
      </w:tr>
    </w:tbl>
    <w:p w14:paraId="43F1EEC9"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7"/>
        <w:tblW w:w="103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15"/>
      </w:tblGrid>
      <w:tr w:rsidR="00837558" w:rsidRPr="001759B8" w14:paraId="3AACD890" w14:textId="77777777">
        <w:trPr>
          <w:trHeight w:val="1531"/>
        </w:trPr>
        <w:tc>
          <w:tcPr>
            <w:tcW w:w="2550" w:type="dxa"/>
            <w:shd w:val="clear" w:color="auto" w:fill="D9D9D9"/>
            <w:vAlign w:val="center"/>
          </w:tcPr>
          <w:p w14:paraId="33626CD6"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15" w:type="dxa"/>
            <w:shd w:val="clear" w:color="auto" w:fill="D9D9D9"/>
            <w:vAlign w:val="center"/>
          </w:tcPr>
          <w:p w14:paraId="61F6231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A51834" w14:textId="77777777">
        <w:trPr>
          <w:trHeight w:val="227"/>
        </w:trPr>
        <w:tc>
          <w:tcPr>
            <w:tcW w:w="2550" w:type="dxa"/>
            <w:shd w:val="clear" w:color="auto" w:fill="808080"/>
            <w:vAlign w:val="center"/>
          </w:tcPr>
          <w:p w14:paraId="13FCD06D"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15" w:type="dxa"/>
            <w:shd w:val="clear" w:color="auto" w:fill="808080"/>
            <w:vAlign w:val="center"/>
          </w:tcPr>
          <w:p w14:paraId="64D49D5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091EC88" w14:textId="77777777">
        <w:trPr>
          <w:cantSplit/>
          <w:trHeight w:val="454"/>
        </w:trPr>
        <w:tc>
          <w:tcPr>
            <w:tcW w:w="10365" w:type="dxa"/>
            <w:gridSpan w:val="2"/>
            <w:shd w:val="clear" w:color="auto" w:fill="DFDFDF"/>
            <w:vAlign w:val="center"/>
          </w:tcPr>
          <w:p w14:paraId="179E5790"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13. Układ pneumatyczny.</w:t>
            </w:r>
          </w:p>
        </w:tc>
      </w:tr>
      <w:tr w:rsidR="00837558" w:rsidRPr="001759B8" w14:paraId="059B1996" w14:textId="77777777">
        <w:trPr>
          <w:cantSplit/>
          <w:trHeight w:val="1635"/>
        </w:trPr>
        <w:tc>
          <w:tcPr>
            <w:tcW w:w="2550" w:type="dxa"/>
            <w:vMerge w:val="restart"/>
            <w:vAlign w:val="center"/>
          </w:tcPr>
          <w:p w14:paraId="692BE03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5346854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13.1. Rozmieszczenie:</w:t>
            </w:r>
          </w:p>
        </w:tc>
        <w:tc>
          <w:tcPr>
            <w:tcW w:w="7815" w:type="dxa"/>
            <w:vAlign w:val="center"/>
          </w:tcPr>
          <w:p w14:paraId="537333E7"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szybkozłącze umieszczone z przodu i tyłu nadwozia w miejscu łatwo dostępnym, umożliwiające szybkie (bez potrzeby demontażu elementów autobusu) podłączenie sprężonego powietrza ze źródła zewnętrznego. Zamawiający wymaga, aby szybkozłącze zasłonięte było klapką w karoserii z prostym mechanizmem zamykania, np. zatrzask, itp. Dostarczone powietrze do szybkozłącza ze źródła zewnętrznego musi przepływać przez osuszacz oraz musi uniemożliwiać uruchomienie silnika autobusu,</w:t>
            </w:r>
          </w:p>
        </w:tc>
      </w:tr>
      <w:tr w:rsidR="00837558" w:rsidRPr="001759B8" w14:paraId="37D9EDFB" w14:textId="77777777">
        <w:trPr>
          <w:cantSplit/>
          <w:trHeight w:val="850"/>
        </w:trPr>
        <w:tc>
          <w:tcPr>
            <w:tcW w:w="2550" w:type="dxa"/>
            <w:vMerge/>
            <w:vAlign w:val="center"/>
          </w:tcPr>
          <w:p w14:paraId="2A313BD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shd w:val="clear" w:color="auto" w:fill="FFFFFF"/>
            <w:vAlign w:val="center"/>
          </w:tcPr>
          <w:p w14:paraId="3DD1E20D"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zainstalowanie szybkozłącza pneumatycznego do lewej ściany autobusu w okolicy kabiny kierowcy do miejsca łatwo dostępnego i pozwalającego na odblokowanie siłowników membranowo–sprężynowych układu hamulcowego,</w:t>
            </w:r>
          </w:p>
        </w:tc>
      </w:tr>
      <w:tr w:rsidR="00837558" w:rsidRPr="001759B8" w14:paraId="38C2407D" w14:textId="77777777">
        <w:trPr>
          <w:cantSplit/>
          <w:trHeight w:val="680"/>
        </w:trPr>
        <w:tc>
          <w:tcPr>
            <w:tcW w:w="2550" w:type="dxa"/>
            <w:vMerge/>
            <w:vAlign w:val="center"/>
          </w:tcPr>
          <w:p w14:paraId="3E8B872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09CDD71E"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czytelnie i trwale oznakowany zestaw przyłączy diagnostycznych umożliwiający pełną ocenę stanu technicznego układu,</w:t>
            </w:r>
          </w:p>
        </w:tc>
      </w:tr>
      <w:tr w:rsidR="00837558" w:rsidRPr="001759B8" w14:paraId="4D45DB99" w14:textId="77777777">
        <w:trPr>
          <w:cantSplit/>
          <w:trHeight w:val="510"/>
        </w:trPr>
        <w:tc>
          <w:tcPr>
            <w:tcW w:w="2550" w:type="dxa"/>
            <w:vMerge/>
            <w:vAlign w:val="center"/>
          </w:tcPr>
          <w:p w14:paraId="0F30C3C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5CD4080E"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przewody montowane w strefach wysokich temperatur wykonane ze stali nierdzewnej,</w:t>
            </w:r>
          </w:p>
        </w:tc>
      </w:tr>
      <w:tr w:rsidR="00837558" w:rsidRPr="001759B8" w14:paraId="16997C0F" w14:textId="77777777">
        <w:trPr>
          <w:cantSplit/>
          <w:trHeight w:val="397"/>
        </w:trPr>
        <w:tc>
          <w:tcPr>
            <w:tcW w:w="2550" w:type="dxa"/>
            <w:vMerge/>
            <w:vAlign w:val="center"/>
          </w:tcPr>
          <w:p w14:paraId="0C06669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6C9B22F8"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pozostałych strefach z tworzywa sztucznego,</w:t>
            </w:r>
          </w:p>
        </w:tc>
      </w:tr>
      <w:tr w:rsidR="00837558" w:rsidRPr="001759B8" w14:paraId="54A824AC" w14:textId="77777777">
        <w:trPr>
          <w:cantSplit/>
          <w:trHeight w:val="510"/>
        </w:trPr>
        <w:tc>
          <w:tcPr>
            <w:tcW w:w="2550" w:type="dxa"/>
            <w:vMerge/>
            <w:vAlign w:val="center"/>
          </w:tcPr>
          <w:p w14:paraId="1938F79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397EE872"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 wydatku dostosowanym do pracy pojazdu w ruchu miejskim,</w:t>
            </w:r>
          </w:p>
        </w:tc>
      </w:tr>
      <w:tr w:rsidR="00837558" w:rsidRPr="001759B8" w14:paraId="4D466595" w14:textId="77777777">
        <w:trPr>
          <w:cantSplit/>
          <w:trHeight w:val="680"/>
        </w:trPr>
        <w:tc>
          <w:tcPr>
            <w:tcW w:w="2550" w:type="dxa"/>
            <w:vMerge/>
            <w:vAlign w:val="center"/>
          </w:tcPr>
          <w:p w14:paraId="5193AA5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28FB5707"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sprężarka z zaworem zabezpieczającym przed nadmiernym wzrostem ciśnienia w przypadku zatkania się przewodów za sprężarką lub inne rozwiązanie spełniające tę funkcję,</w:t>
            </w:r>
          </w:p>
        </w:tc>
      </w:tr>
      <w:tr w:rsidR="00837558" w:rsidRPr="001759B8" w14:paraId="61D01749" w14:textId="77777777">
        <w:trPr>
          <w:cantSplit/>
          <w:trHeight w:val="850"/>
        </w:trPr>
        <w:tc>
          <w:tcPr>
            <w:tcW w:w="2550" w:type="dxa"/>
            <w:vMerge/>
            <w:vAlign w:val="center"/>
          </w:tcPr>
          <w:p w14:paraId="20B3EE4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31C80762"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podłączonym zasilaniu plug-in, sprężarka powietrza załączana automatycznie w celu uzupełniania naturalnych ubytków powietrza w układzie, podczas procesu ładowania sprężarka zasilana energią elektryczną przekazywaną ze stacji ładowania z pominięciem baterii trakcyjnych.</w:t>
            </w:r>
          </w:p>
        </w:tc>
      </w:tr>
      <w:tr w:rsidR="00837558" w:rsidRPr="001759B8" w14:paraId="71ACD182" w14:textId="77777777">
        <w:trPr>
          <w:cantSplit/>
          <w:trHeight w:val="850"/>
        </w:trPr>
        <w:tc>
          <w:tcPr>
            <w:tcW w:w="2550" w:type="dxa"/>
            <w:vMerge/>
            <w:vAlign w:val="center"/>
          </w:tcPr>
          <w:p w14:paraId="071A3FD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150EBE72"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dopuszcza się układ elektroniczny sterujący zaworami w sprężarce, przełączający sprężarkę w tryb pracy jałowej, zabezpieczający przed nadmiernym wzrostem ciśnienia powietrza w przewodach za sprężarką,</w:t>
            </w:r>
          </w:p>
        </w:tc>
      </w:tr>
      <w:tr w:rsidR="00837558" w:rsidRPr="001759B8" w14:paraId="398D3D05" w14:textId="77777777">
        <w:trPr>
          <w:cantSplit/>
          <w:trHeight w:val="680"/>
        </w:trPr>
        <w:tc>
          <w:tcPr>
            <w:tcW w:w="2550" w:type="dxa"/>
            <w:vMerge/>
            <w:vAlign w:val="center"/>
          </w:tcPr>
          <w:p w14:paraId="0DEE6DF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0EFDCC24"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czytelnie i trwale oznakowany zestaw przyłączy diagnostycznych umożliwiający pełną ocenę stanu technicznego układu.</w:t>
            </w:r>
          </w:p>
        </w:tc>
      </w:tr>
      <w:tr w:rsidR="00837558" w:rsidRPr="001759B8" w14:paraId="6E866402" w14:textId="77777777">
        <w:trPr>
          <w:cantSplit/>
          <w:trHeight w:val="454"/>
        </w:trPr>
        <w:tc>
          <w:tcPr>
            <w:tcW w:w="10365" w:type="dxa"/>
            <w:gridSpan w:val="2"/>
            <w:shd w:val="clear" w:color="auto" w:fill="DFDFDF"/>
            <w:vAlign w:val="center"/>
          </w:tcPr>
          <w:p w14:paraId="7A6ACEA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14. Instalacja elektryczna 24 V.</w:t>
            </w:r>
          </w:p>
        </w:tc>
      </w:tr>
      <w:tr w:rsidR="00837558" w:rsidRPr="001759B8" w14:paraId="6FE5208B" w14:textId="77777777">
        <w:trPr>
          <w:cantSplit/>
          <w:trHeight w:val="510"/>
        </w:trPr>
        <w:tc>
          <w:tcPr>
            <w:tcW w:w="2550" w:type="dxa"/>
            <w:vMerge w:val="restart"/>
            <w:vAlign w:val="center"/>
          </w:tcPr>
          <w:p w14:paraId="34B7997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14.1. Wymagania:</w:t>
            </w:r>
          </w:p>
        </w:tc>
        <w:tc>
          <w:tcPr>
            <w:tcW w:w="7815" w:type="dxa"/>
            <w:vAlign w:val="center"/>
          </w:tcPr>
          <w:p w14:paraId="02862925"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oparta na elektronicznym systemie transmisji danych (szyna CAN),</w:t>
            </w:r>
          </w:p>
        </w:tc>
      </w:tr>
      <w:tr w:rsidR="00837558" w:rsidRPr="001759B8" w14:paraId="176FE65E" w14:textId="77777777">
        <w:trPr>
          <w:cantSplit/>
          <w:trHeight w:val="397"/>
        </w:trPr>
        <w:tc>
          <w:tcPr>
            <w:tcW w:w="2550" w:type="dxa"/>
            <w:vMerge/>
            <w:vAlign w:val="center"/>
          </w:tcPr>
          <w:p w14:paraId="441E65D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5D36B94F"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instalacja zabezpieczona przed zawilgoceniem,</w:t>
            </w:r>
          </w:p>
        </w:tc>
      </w:tr>
      <w:tr w:rsidR="00837558" w:rsidRPr="001759B8" w14:paraId="03B5F988" w14:textId="77777777">
        <w:trPr>
          <w:cantSplit/>
          <w:trHeight w:val="510"/>
        </w:trPr>
        <w:tc>
          <w:tcPr>
            <w:tcW w:w="2550" w:type="dxa"/>
            <w:vMerge/>
            <w:vAlign w:val="center"/>
          </w:tcPr>
          <w:p w14:paraId="3AE54F6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0A233507"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złącza przewodów i urządzeń opisane w sposób trwały i czytelny jak na schematach instalacji,</w:t>
            </w:r>
          </w:p>
        </w:tc>
      </w:tr>
      <w:tr w:rsidR="00837558" w:rsidRPr="001759B8" w14:paraId="66A2E5C0" w14:textId="77777777" w:rsidTr="00837558">
        <w:trPr>
          <w:cantSplit/>
          <w:trHeight w:val="680"/>
        </w:trPr>
        <w:tc>
          <w:tcPr>
            <w:tcW w:w="2550" w:type="dxa"/>
            <w:vMerge/>
            <w:vAlign w:val="center"/>
          </w:tcPr>
          <w:p w14:paraId="77327B6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shd w:val="clear" w:color="auto" w:fill="auto"/>
            <w:vAlign w:val="center"/>
          </w:tcPr>
          <w:p w14:paraId="66B5ADBB"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tablica/e rozdzielcza/e umieszczona wewnątrz autobusu w miejscu najmniej narażonym na skutki kolizji  </w:t>
            </w:r>
          </w:p>
          <w:p w14:paraId="62D6D47F"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drogowych,  </w:t>
            </w:r>
          </w:p>
        </w:tc>
      </w:tr>
      <w:tr w:rsidR="00837558" w:rsidRPr="001759B8" w14:paraId="563018E0" w14:textId="77777777" w:rsidTr="00837558">
        <w:trPr>
          <w:cantSplit/>
          <w:trHeight w:val="510"/>
        </w:trPr>
        <w:tc>
          <w:tcPr>
            <w:tcW w:w="2550" w:type="dxa"/>
            <w:vMerge/>
            <w:vAlign w:val="center"/>
          </w:tcPr>
          <w:p w14:paraId="1254D9E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tcBorders>
              <w:bottom w:val="single" w:sz="4" w:space="0" w:color="000000"/>
            </w:tcBorders>
            <w:shd w:val="clear" w:color="auto" w:fill="auto"/>
            <w:vAlign w:val="center"/>
          </w:tcPr>
          <w:p w14:paraId="5C37727D"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dogodny dostęp do tablic/y rozdzielczych/ej nie wymagający demontażu stałych elementów wyposażenia,,</w:t>
            </w:r>
          </w:p>
        </w:tc>
      </w:tr>
      <w:tr w:rsidR="00837558" w:rsidRPr="001759B8" w14:paraId="4E3A5D32" w14:textId="77777777">
        <w:trPr>
          <w:cantSplit/>
          <w:trHeight w:val="510"/>
        </w:trPr>
        <w:tc>
          <w:tcPr>
            <w:tcW w:w="2550" w:type="dxa"/>
            <w:vMerge/>
            <w:vAlign w:val="center"/>
          </w:tcPr>
          <w:p w14:paraId="0E371FB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73C7ACBA"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wiązki przewodów opisane w sposób umożliwiający ich identyfikację na podstawie schematów elektrycznych,</w:t>
            </w:r>
          </w:p>
        </w:tc>
      </w:tr>
      <w:tr w:rsidR="00837558" w:rsidRPr="001759B8" w14:paraId="7C6C7E19" w14:textId="77777777">
        <w:trPr>
          <w:cantSplit/>
          <w:trHeight w:val="510"/>
        </w:trPr>
        <w:tc>
          <w:tcPr>
            <w:tcW w:w="2550" w:type="dxa"/>
            <w:vMerge/>
            <w:vAlign w:val="center"/>
          </w:tcPr>
          <w:p w14:paraId="30162A4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5D6164FF"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sygnał akustyczny informujący o zamiarze zamknięcia drzwi,</w:t>
            </w:r>
          </w:p>
        </w:tc>
      </w:tr>
      <w:tr w:rsidR="00837558" w:rsidRPr="001759B8" w14:paraId="634BA754" w14:textId="77777777">
        <w:trPr>
          <w:cantSplit/>
          <w:trHeight w:val="680"/>
        </w:trPr>
        <w:tc>
          <w:tcPr>
            <w:tcW w:w="2550" w:type="dxa"/>
            <w:vMerge/>
            <w:vAlign w:val="center"/>
          </w:tcPr>
          <w:p w14:paraId="692E81C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3834F945"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instalacja 24 V wyposażona w dwa akumulatory 12 V wykonane w technologii AGM, o poj. min. </w:t>
            </w:r>
            <w:r w:rsidRPr="001759B8">
              <w:rPr>
                <w:rFonts w:asciiTheme="majorHAnsi" w:eastAsia="Times New Roman" w:hAnsiTheme="majorHAnsi" w:cstheme="majorHAnsi"/>
                <w:strike/>
                <w:sz w:val="16"/>
                <w:szCs w:val="16"/>
              </w:rPr>
              <w:t>220</w:t>
            </w:r>
            <w:r w:rsidRPr="001759B8">
              <w:rPr>
                <w:rFonts w:asciiTheme="majorHAnsi" w:eastAsia="Times New Roman" w:hAnsiTheme="majorHAnsi" w:cstheme="majorHAnsi"/>
                <w:sz w:val="16"/>
                <w:szCs w:val="16"/>
              </w:rPr>
              <w:t> 210 Ah każdy, zamontowane w wysuwanej lub obrotowej obudowie,</w:t>
            </w:r>
          </w:p>
        </w:tc>
      </w:tr>
    </w:tbl>
    <w:p w14:paraId="685F247E"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8"/>
        <w:tblW w:w="103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15"/>
      </w:tblGrid>
      <w:tr w:rsidR="00837558" w:rsidRPr="001759B8" w14:paraId="0FC7151E" w14:textId="77777777">
        <w:trPr>
          <w:trHeight w:val="1531"/>
        </w:trPr>
        <w:tc>
          <w:tcPr>
            <w:tcW w:w="2550" w:type="dxa"/>
            <w:shd w:val="clear" w:color="auto" w:fill="D9D9D9"/>
            <w:vAlign w:val="center"/>
          </w:tcPr>
          <w:p w14:paraId="2507F3F4"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15" w:type="dxa"/>
            <w:shd w:val="clear" w:color="auto" w:fill="D9D9D9"/>
            <w:vAlign w:val="center"/>
          </w:tcPr>
          <w:p w14:paraId="3D26ACF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58136FB" w14:textId="77777777">
        <w:trPr>
          <w:trHeight w:val="227"/>
        </w:trPr>
        <w:tc>
          <w:tcPr>
            <w:tcW w:w="2550" w:type="dxa"/>
            <w:shd w:val="clear" w:color="auto" w:fill="808080"/>
            <w:vAlign w:val="center"/>
          </w:tcPr>
          <w:p w14:paraId="6381E402"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15" w:type="dxa"/>
            <w:shd w:val="clear" w:color="auto" w:fill="808080"/>
            <w:vAlign w:val="center"/>
          </w:tcPr>
          <w:p w14:paraId="0914FED7"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74D843FD" w14:textId="77777777">
        <w:trPr>
          <w:cantSplit/>
          <w:trHeight w:val="454"/>
        </w:trPr>
        <w:tc>
          <w:tcPr>
            <w:tcW w:w="10365" w:type="dxa"/>
            <w:gridSpan w:val="2"/>
            <w:shd w:val="clear" w:color="auto" w:fill="DFDFDF"/>
            <w:vAlign w:val="center"/>
          </w:tcPr>
          <w:p w14:paraId="4926E97D"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14. Instalacja elektryczna.</w:t>
            </w:r>
          </w:p>
        </w:tc>
      </w:tr>
      <w:tr w:rsidR="00837558" w:rsidRPr="001759B8" w14:paraId="6FC49BD5" w14:textId="77777777">
        <w:trPr>
          <w:cantSplit/>
          <w:trHeight w:val="585"/>
        </w:trPr>
        <w:tc>
          <w:tcPr>
            <w:tcW w:w="2550" w:type="dxa"/>
            <w:vMerge w:val="restart"/>
            <w:shd w:val="clear" w:color="auto" w:fill="auto"/>
            <w:vAlign w:val="center"/>
          </w:tcPr>
          <w:p w14:paraId="27B52A1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C1D4EE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14.1. Wymagania:</w:t>
            </w:r>
          </w:p>
        </w:tc>
        <w:tc>
          <w:tcPr>
            <w:tcW w:w="7815" w:type="dxa"/>
            <w:shd w:val="clear" w:color="auto" w:fill="FFFFFF"/>
            <w:vAlign w:val="center"/>
          </w:tcPr>
          <w:p w14:paraId="3B691936"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zagwarantowanie ładowania akumulatorów systemowych 24 V podczas ładowania w systemie: plug-in oraz utrzymywanie  właściwego napięcia akumulatorów w trakcie normalnego użytkowania pojazdu,</w:t>
            </w:r>
          </w:p>
          <w:p w14:paraId="49F8FB11" w14:textId="77777777" w:rsidR="00002B2A" w:rsidRPr="001759B8" w:rsidRDefault="00002B2A" w:rsidP="00837558">
            <w:pPr>
              <w:pBdr>
                <w:top w:val="nil"/>
                <w:left w:val="nil"/>
                <w:bottom w:val="nil"/>
                <w:right w:val="nil"/>
                <w:between w:val="nil"/>
              </w:pBdr>
              <w:tabs>
                <w:tab w:val="left" w:pos="436"/>
                <w:tab w:val="center" w:pos="4536"/>
                <w:tab w:val="right" w:pos="9072"/>
                <w:tab w:val="left" w:pos="7017"/>
              </w:tabs>
              <w:spacing w:line="240" w:lineRule="auto"/>
              <w:ind w:left="0" w:hanging="2"/>
              <w:jc w:val="both"/>
              <w:rPr>
                <w:rFonts w:asciiTheme="majorHAnsi" w:eastAsia="Times New Roman" w:hAnsiTheme="majorHAnsi" w:cstheme="majorHAnsi"/>
                <w:sz w:val="16"/>
                <w:szCs w:val="16"/>
              </w:rPr>
            </w:pPr>
          </w:p>
        </w:tc>
      </w:tr>
      <w:tr w:rsidR="00837558" w:rsidRPr="001759B8" w14:paraId="43B98B6F" w14:textId="77777777">
        <w:trPr>
          <w:cantSplit/>
          <w:trHeight w:val="450"/>
        </w:trPr>
        <w:tc>
          <w:tcPr>
            <w:tcW w:w="2550" w:type="dxa"/>
            <w:vMerge/>
            <w:shd w:val="clear" w:color="auto" w:fill="auto"/>
            <w:vAlign w:val="center"/>
          </w:tcPr>
          <w:p w14:paraId="649B205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2E352524"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right="-71"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instalacja zabezpieczona bezpiecznikami automatycznymi,</w:t>
            </w:r>
          </w:p>
          <w:p w14:paraId="47DEA700" w14:textId="77777777" w:rsidR="00002B2A" w:rsidRPr="001759B8" w:rsidRDefault="00002B2A" w:rsidP="00837558">
            <w:pPr>
              <w:pBdr>
                <w:top w:val="nil"/>
                <w:left w:val="nil"/>
                <w:bottom w:val="nil"/>
                <w:right w:val="nil"/>
                <w:between w:val="nil"/>
              </w:pBdr>
              <w:tabs>
                <w:tab w:val="left" w:pos="436"/>
                <w:tab w:val="center" w:pos="4536"/>
                <w:tab w:val="right" w:pos="9072"/>
              </w:tabs>
              <w:spacing w:line="240" w:lineRule="auto"/>
              <w:ind w:left="0" w:hanging="2"/>
              <w:jc w:val="both"/>
              <w:rPr>
                <w:rFonts w:asciiTheme="majorHAnsi" w:eastAsia="Times New Roman" w:hAnsiTheme="majorHAnsi" w:cstheme="majorHAnsi"/>
                <w:sz w:val="16"/>
                <w:szCs w:val="16"/>
              </w:rPr>
            </w:pPr>
          </w:p>
        </w:tc>
      </w:tr>
      <w:tr w:rsidR="00837558" w:rsidRPr="001759B8" w14:paraId="4C055DA4" w14:textId="77777777">
        <w:trPr>
          <w:cantSplit/>
          <w:trHeight w:val="397"/>
        </w:trPr>
        <w:tc>
          <w:tcPr>
            <w:tcW w:w="2550" w:type="dxa"/>
            <w:vMerge/>
            <w:shd w:val="clear" w:color="auto" w:fill="auto"/>
            <w:vAlign w:val="center"/>
          </w:tcPr>
          <w:p w14:paraId="4026F26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312DFB10"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kompletacja zespołów i podzespołów układu identyczna dla całej dostawy oraz zgodna z dostarczonym schematem instalacji elektrycznej,</w:t>
            </w:r>
          </w:p>
        </w:tc>
      </w:tr>
      <w:tr w:rsidR="00837558" w:rsidRPr="001759B8" w14:paraId="2BB4BED6" w14:textId="77777777">
        <w:trPr>
          <w:cantSplit/>
          <w:trHeight w:val="397"/>
        </w:trPr>
        <w:tc>
          <w:tcPr>
            <w:tcW w:w="2550" w:type="dxa"/>
            <w:vMerge/>
            <w:shd w:val="clear" w:color="auto" w:fill="auto"/>
            <w:vAlign w:val="center"/>
          </w:tcPr>
          <w:p w14:paraId="04E64BB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11F2D3D1"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akustyczny sygnał cofania, </w:t>
            </w:r>
          </w:p>
        </w:tc>
      </w:tr>
      <w:tr w:rsidR="00837558" w:rsidRPr="001759B8" w14:paraId="6F9F237D" w14:textId="77777777">
        <w:trPr>
          <w:cantSplit/>
          <w:trHeight w:val="994"/>
        </w:trPr>
        <w:tc>
          <w:tcPr>
            <w:tcW w:w="2550" w:type="dxa"/>
            <w:vMerge/>
            <w:shd w:val="clear" w:color="auto" w:fill="auto"/>
            <w:vAlign w:val="center"/>
          </w:tcPr>
          <w:p w14:paraId="5009DD4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257AB5DA"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światła wewnętrzne oświetlające przedział pasażerski, kabinę kierowcy oraz obszar wejść muszą być wykonane w technologii LED, z możliwością częściowego wyłączenia grupy lamp w przedziale pasażerskim w celu wyeliminowania odblasków w przedniej szybie pojawiających się podczas jazdy nocą,</w:t>
            </w:r>
          </w:p>
        </w:tc>
      </w:tr>
      <w:tr w:rsidR="00837558" w:rsidRPr="001759B8" w14:paraId="72CCAFD4" w14:textId="77777777">
        <w:trPr>
          <w:cantSplit/>
          <w:trHeight w:val="380"/>
        </w:trPr>
        <w:tc>
          <w:tcPr>
            <w:tcW w:w="2550" w:type="dxa"/>
            <w:vMerge/>
            <w:shd w:val="clear" w:color="auto" w:fill="auto"/>
            <w:vAlign w:val="center"/>
          </w:tcPr>
          <w:p w14:paraId="4721748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69817F6B" w14:textId="77777777" w:rsidR="00002B2A" w:rsidRPr="001759B8" w:rsidRDefault="00AE1958" w:rsidP="00837558">
            <w:pPr>
              <w:numPr>
                <w:ilvl w:val="0"/>
                <w:numId w:val="7"/>
              </w:numPr>
              <w:pBdr>
                <w:top w:val="nil"/>
                <w:left w:val="nil"/>
                <w:bottom w:val="nil"/>
                <w:right w:val="nil"/>
                <w:between w:val="nil"/>
              </w:pBdr>
              <w:tabs>
                <w:tab w:val="left" w:pos="436"/>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światła do jazdy dziennej (DRL) – wykonane w technologii LED, </w:t>
            </w:r>
          </w:p>
          <w:p w14:paraId="2802142C" w14:textId="77777777" w:rsidR="00002B2A" w:rsidRPr="001759B8" w:rsidRDefault="00002B2A" w:rsidP="00837558">
            <w:pPr>
              <w:pBdr>
                <w:top w:val="nil"/>
                <w:left w:val="nil"/>
                <w:bottom w:val="nil"/>
                <w:right w:val="nil"/>
                <w:between w:val="nil"/>
              </w:pBdr>
              <w:tabs>
                <w:tab w:val="left" w:pos="436"/>
                <w:tab w:val="center" w:pos="4536"/>
                <w:tab w:val="right" w:pos="9072"/>
                <w:tab w:val="center" w:pos="500"/>
              </w:tabs>
              <w:spacing w:line="240" w:lineRule="auto"/>
              <w:ind w:left="0" w:hanging="2"/>
              <w:jc w:val="both"/>
              <w:rPr>
                <w:rFonts w:asciiTheme="majorHAnsi" w:eastAsia="Times New Roman" w:hAnsiTheme="majorHAnsi" w:cstheme="majorHAnsi"/>
                <w:sz w:val="16"/>
                <w:szCs w:val="16"/>
              </w:rPr>
            </w:pPr>
          </w:p>
        </w:tc>
      </w:tr>
      <w:tr w:rsidR="00837558" w:rsidRPr="001759B8" w14:paraId="6CC62B5E" w14:textId="77777777">
        <w:trPr>
          <w:cantSplit/>
          <w:trHeight w:val="510"/>
        </w:trPr>
        <w:tc>
          <w:tcPr>
            <w:tcW w:w="2550" w:type="dxa"/>
            <w:vMerge/>
            <w:shd w:val="clear" w:color="auto" w:fill="auto"/>
            <w:vAlign w:val="center"/>
          </w:tcPr>
          <w:p w14:paraId="31823BA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tcBorders>
              <w:bottom w:val="single" w:sz="4" w:space="0" w:color="000000"/>
            </w:tcBorders>
            <w:vAlign w:val="center"/>
          </w:tcPr>
          <w:p w14:paraId="6C37FF70"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 w:val="center"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gniazdo ładowania akumulatorów NATO pod dodatkową klapką w masce przedniej lub przy akumulatorach.</w:t>
            </w:r>
          </w:p>
          <w:p w14:paraId="3B4F503E" w14:textId="77777777" w:rsidR="00002B2A" w:rsidRPr="001759B8" w:rsidRDefault="00AE1958" w:rsidP="00837558">
            <w:pPr>
              <w:pBdr>
                <w:top w:val="nil"/>
                <w:left w:val="nil"/>
                <w:bottom w:val="nil"/>
                <w:right w:val="nil"/>
                <w:between w:val="nil"/>
              </w:pBdr>
              <w:tabs>
                <w:tab w:val="left" w:pos="436"/>
                <w:tab w:val="center" w:pos="4536"/>
                <w:tab w:val="right" w:pos="9072"/>
                <w:tab w:val="center"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Miejsce montażu do uzgodnienia z Zamawiającym,</w:t>
            </w:r>
          </w:p>
        </w:tc>
      </w:tr>
      <w:tr w:rsidR="00837558" w:rsidRPr="001759B8" w14:paraId="47DC10D3" w14:textId="77777777">
        <w:trPr>
          <w:cantSplit/>
          <w:trHeight w:val="510"/>
        </w:trPr>
        <w:tc>
          <w:tcPr>
            <w:tcW w:w="2550" w:type="dxa"/>
            <w:vMerge/>
            <w:shd w:val="clear" w:color="auto" w:fill="auto"/>
            <w:vAlign w:val="center"/>
          </w:tcPr>
          <w:p w14:paraId="097AB4F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tcBorders>
              <w:bottom w:val="single" w:sz="4" w:space="0" w:color="000000"/>
            </w:tcBorders>
            <w:vAlign w:val="center"/>
          </w:tcPr>
          <w:p w14:paraId="437DB02A"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 w:val="center"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oświetlenie zewnętrzne w technologii LED,</w:t>
            </w:r>
          </w:p>
        </w:tc>
      </w:tr>
      <w:tr w:rsidR="00837558" w:rsidRPr="001759B8" w14:paraId="01925189" w14:textId="77777777">
        <w:trPr>
          <w:cantSplit/>
          <w:trHeight w:val="510"/>
        </w:trPr>
        <w:tc>
          <w:tcPr>
            <w:tcW w:w="2550" w:type="dxa"/>
            <w:vMerge/>
            <w:shd w:val="clear" w:color="auto" w:fill="auto"/>
            <w:vAlign w:val="center"/>
          </w:tcPr>
          <w:p w14:paraId="607E592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tcBorders>
              <w:bottom w:val="single" w:sz="4" w:space="0" w:color="000000"/>
            </w:tcBorders>
            <w:vAlign w:val="center"/>
          </w:tcPr>
          <w:p w14:paraId="6A2DFEBC"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 w:val="center"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zainstalowany ogranicznik prędkości jazdy autobusu (maksymalna prędkość 70 km/h).</w:t>
            </w:r>
          </w:p>
        </w:tc>
      </w:tr>
    </w:tbl>
    <w:p w14:paraId="4E6E5A54" w14:textId="77777777" w:rsidR="00002B2A" w:rsidRPr="001759B8" w:rsidRDefault="00002B2A" w:rsidP="00D83164">
      <w:pPr>
        <w:pBdr>
          <w:top w:val="nil"/>
          <w:left w:val="nil"/>
          <w:bottom w:val="nil"/>
          <w:right w:val="nil"/>
          <w:between w:val="nil"/>
        </w:pBdr>
        <w:spacing w:line="240" w:lineRule="auto"/>
        <w:ind w:leftChars="0" w:left="0" w:firstLineChars="0" w:firstLine="0"/>
        <w:rPr>
          <w:rFonts w:asciiTheme="majorHAnsi" w:eastAsia="Times New Roman" w:hAnsiTheme="majorHAnsi" w:cstheme="majorHAnsi"/>
        </w:rPr>
      </w:pPr>
    </w:p>
    <w:p w14:paraId="7A8C3456" w14:textId="77777777" w:rsidR="00002B2A" w:rsidRPr="001759B8" w:rsidRDefault="00002B2A" w:rsidP="00837558">
      <w:pPr>
        <w:ind w:left="0" w:hanging="2"/>
        <w:rPr>
          <w:rFonts w:asciiTheme="majorHAnsi" w:eastAsia="Times New Roman" w:hAnsiTheme="majorHAnsi" w:cstheme="majorHAnsi"/>
        </w:rPr>
      </w:pPr>
    </w:p>
    <w:tbl>
      <w:tblPr>
        <w:tblStyle w:val="affffffffff9"/>
        <w:tblW w:w="1033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85"/>
      </w:tblGrid>
      <w:tr w:rsidR="00837558" w:rsidRPr="001759B8" w14:paraId="6252EFDB" w14:textId="77777777">
        <w:trPr>
          <w:trHeight w:val="1531"/>
        </w:trPr>
        <w:tc>
          <w:tcPr>
            <w:tcW w:w="2550" w:type="dxa"/>
            <w:shd w:val="clear" w:color="auto" w:fill="D9D9D9"/>
            <w:vAlign w:val="center"/>
          </w:tcPr>
          <w:p w14:paraId="6FC0AFB1" w14:textId="77777777" w:rsidR="00002B2A" w:rsidRPr="001759B8" w:rsidRDefault="00AE1958" w:rsidP="00837558">
            <w:pPr>
              <w:keepNext/>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85" w:type="dxa"/>
            <w:shd w:val="clear" w:color="auto" w:fill="D9D9D9"/>
            <w:vAlign w:val="center"/>
          </w:tcPr>
          <w:p w14:paraId="4E20FB3B" w14:textId="77777777" w:rsidR="00002B2A" w:rsidRPr="001759B8" w:rsidRDefault="00AE1958" w:rsidP="00837558">
            <w:pPr>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50B57724" w14:textId="77777777">
        <w:trPr>
          <w:trHeight w:val="227"/>
        </w:trPr>
        <w:tc>
          <w:tcPr>
            <w:tcW w:w="2550" w:type="dxa"/>
            <w:shd w:val="clear" w:color="auto" w:fill="808080"/>
            <w:vAlign w:val="center"/>
          </w:tcPr>
          <w:p w14:paraId="22C89434" w14:textId="77777777" w:rsidR="00002B2A" w:rsidRPr="001759B8" w:rsidRDefault="00AE1958" w:rsidP="00837558">
            <w:pPr>
              <w:keepNext/>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85" w:type="dxa"/>
            <w:shd w:val="clear" w:color="auto" w:fill="808080"/>
            <w:vAlign w:val="center"/>
          </w:tcPr>
          <w:p w14:paraId="03EA5B19" w14:textId="77777777" w:rsidR="00002B2A" w:rsidRPr="001759B8" w:rsidRDefault="00AE1958" w:rsidP="00837558">
            <w:pPr>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9735A59" w14:textId="77777777" w:rsidTr="00837558">
        <w:trPr>
          <w:cantSplit/>
          <w:trHeight w:val="454"/>
        </w:trPr>
        <w:tc>
          <w:tcPr>
            <w:tcW w:w="10335" w:type="dxa"/>
            <w:gridSpan w:val="2"/>
            <w:shd w:val="clear" w:color="auto" w:fill="auto"/>
            <w:vAlign w:val="center"/>
          </w:tcPr>
          <w:p w14:paraId="5CA88E99" w14:textId="77777777" w:rsidR="00002B2A" w:rsidRPr="001759B8" w:rsidRDefault="00AE1958" w:rsidP="00837558">
            <w:pPr>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15. Systemy bezpieczeństwa.</w:t>
            </w:r>
          </w:p>
        </w:tc>
      </w:tr>
      <w:tr w:rsidR="00837558" w:rsidRPr="001759B8" w14:paraId="75D789BD" w14:textId="77777777" w:rsidTr="00837558">
        <w:trPr>
          <w:cantSplit/>
          <w:trHeight w:val="1247"/>
        </w:trPr>
        <w:tc>
          <w:tcPr>
            <w:tcW w:w="2550" w:type="dxa"/>
            <w:vMerge w:val="restart"/>
            <w:tcBorders>
              <w:bottom w:val="single" w:sz="4" w:space="0" w:color="000000"/>
            </w:tcBorders>
            <w:shd w:val="clear" w:color="auto" w:fill="auto"/>
            <w:vAlign w:val="center"/>
          </w:tcPr>
          <w:p w14:paraId="695DEF35" w14:textId="77777777" w:rsidR="00002B2A" w:rsidRPr="001759B8" w:rsidRDefault="00AE1958" w:rsidP="00837558">
            <w:pPr>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15.1. Wymagania</w:t>
            </w:r>
          </w:p>
          <w:p w14:paraId="53AEAD27" w14:textId="77777777" w:rsidR="00002B2A" w:rsidRPr="001759B8" w:rsidRDefault="00002B2A" w:rsidP="00837558">
            <w:pPr>
              <w:ind w:left="0" w:hanging="2"/>
              <w:rPr>
                <w:rFonts w:asciiTheme="majorHAnsi" w:eastAsia="Times New Roman" w:hAnsiTheme="majorHAnsi" w:cstheme="majorHAnsi"/>
                <w:sz w:val="16"/>
                <w:szCs w:val="16"/>
              </w:rPr>
            </w:pPr>
          </w:p>
        </w:tc>
        <w:tc>
          <w:tcPr>
            <w:tcW w:w="7785" w:type="dxa"/>
            <w:tcBorders>
              <w:bottom w:val="single" w:sz="4" w:space="0" w:color="000000"/>
            </w:tcBorders>
            <w:shd w:val="clear" w:color="auto" w:fill="auto"/>
            <w:vAlign w:val="center"/>
          </w:tcPr>
          <w:p w14:paraId="6F359665" w14:textId="77777777" w:rsidR="00002B2A" w:rsidRPr="001759B8" w:rsidRDefault="00AE1958" w:rsidP="00837558">
            <w:pPr>
              <w:numPr>
                <w:ilvl w:val="0"/>
                <w:numId w:val="40"/>
              </w:num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oferowany autobus musi spełniać wymagania 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roofErr w:type="spellStart"/>
            <w:r w:rsidRPr="001759B8">
              <w:rPr>
                <w:rFonts w:asciiTheme="majorHAnsi" w:eastAsia="Times New Roman" w:hAnsiTheme="majorHAnsi" w:cstheme="majorHAnsi"/>
                <w:sz w:val="16"/>
                <w:szCs w:val="16"/>
              </w:rPr>
              <w:t>Dz.Urz.UE.L</w:t>
            </w:r>
            <w:proofErr w:type="spellEnd"/>
            <w:r w:rsidRPr="001759B8">
              <w:rPr>
                <w:rFonts w:asciiTheme="majorHAnsi" w:eastAsia="Times New Roman" w:hAnsiTheme="majorHAnsi" w:cstheme="majorHAnsi"/>
                <w:sz w:val="16"/>
                <w:szCs w:val="16"/>
              </w:rPr>
              <w:t xml:space="preserve"> 2019 Nr 325, str. 1 z </w:t>
            </w:r>
            <w:proofErr w:type="spellStart"/>
            <w:r w:rsidRPr="001759B8">
              <w:rPr>
                <w:rFonts w:asciiTheme="majorHAnsi" w:eastAsia="Times New Roman" w:hAnsiTheme="majorHAnsi" w:cstheme="majorHAnsi"/>
                <w:sz w:val="16"/>
                <w:szCs w:val="16"/>
              </w:rPr>
              <w:t>późn</w:t>
            </w:r>
            <w:proofErr w:type="spellEnd"/>
            <w:r w:rsidRPr="001759B8">
              <w:rPr>
                <w:rFonts w:asciiTheme="majorHAnsi" w:eastAsia="Times New Roman" w:hAnsiTheme="majorHAnsi" w:cstheme="majorHAnsi"/>
                <w:sz w:val="16"/>
                <w:szCs w:val="16"/>
              </w:rPr>
              <w:t>. zm.);</w:t>
            </w:r>
          </w:p>
        </w:tc>
      </w:tr>
      <w:tr w:rsidR="00837558" w:rsidRPr="001759B8" w14:paraId="051575D1" w14:textId="77777777" w:rsidTr="00837558">
        <w:trPr>
          <w:cantSplit/>
          <w:trHeight w:val="1680"/>
        </w:trPr>
        <w:tc>
          <w:tcPr>
            <w:tcW w:w="2550" w:type="dxa"/>
            <w:vMerge/>
            <w:tcBorders>
              <w:bottom w:val="single" w:sz="4" w:space="0" w:color="000000"/>
            </w:tcBorders>
            <w:shd w:val="clear" w:color="auto" w:fill="auto"/>
            <w:vAlign w:val="center"/>
          </w:tcPr>
          <w:p w14:paraId="68CC0AF9" w14:textId="77777777" w:rsidR="00002B2A" w:rsidRPr="001759B8" w:rsidRDefault="00002B2A" w:rsidP="00837558">
            <w:pPr>
              <w:spacing w:line="240" w:lineRule="auto"/>
              <w:ind w:left="0" w:hanging="2"/>
              <w:rPr>
                <w:rFonts w:asciiTheme="majorHAnsi" w:eastAsia="Times New Roman" w:hAnsiTheme="majorHAnsi" w:cstheme="majorHAnsi"/>
                <w:sz w:val="16"/>
                <w:szCs w:val="16"/>
              </w:rPr>
            </w:pPr>
          </w:p>
        </w:tc>
        <w:tc>
          <w:tcPr>
            <w:tcW w:w="7785" w:type="dxa"/>
            <w:tcBorders>
              <w:bottom w:val="single" w:sz="4" w:space="0" w:color="000000"/>
            </w:tcBorders>
            <w:shd w:val="clear" w:color="auto" w:fill="auto"/>
            <w:vAlign w:val="center"/>
          </w:tcPr>
          <w:p w14:paraId="76CDE146" w14:textId="77777777" w:rsidR="00002B2A" w:rsidRPr="001759B8" w:rsidRDefault="00AE1958" w:rsidP="00837558">
            <w:pPr>
              <w:tabs>
                <w:tab w:val="left" w:pos="4112"/>
              </w:tabs>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b)      autobus musi być wyposażony w systemy poprawiające bezpieczeństwo jazdy: </w:t>
            </w:r>
          </w:p>
          <w:p w14:paraId="53482D12"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system unikania kolizji – aktywna kontrola bezpieczeństwa martwych stref pojazdu – z przodu    oraz po   </w:t>
            </w:r>
          </w:p>
          <w:p w14:paraId="12F5E216"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prawej i lewej stronie, wykrywanie m. in. pieszych lub rowerzystów oraz potencjalnych  zagrożeń z prawej  </w:t>
            </w:r>
          </w:p>
          <w:p w14:paraId="7DEF1199"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oraz lewej strony pojazdu, system umożliwiający detekcję nocną.</w:t>
            </w:r>
          </w:p>
          <w:p w14:paraId="57830FD8"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system wspomagający kierowcę w zapobieganiu lub łagodzeniu skutków kolizji m. in. poprzez  alerty </w:t>
            </w:r>
          </w:p>
          <w:p w14:paraId="5A03B5A6"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wizualne oraz dźwiękowe.</w:t>
            </w:r>
          </w:p>
          <w:p w14:paraId="5B5C7586"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system zabudowany w taki sposób aby nie utrudniał pracy kierowcy.</w:t>
            </w:r>
          </w:p>
        </w:tc>
      </w:tr>
      <w:tr w:rsidR="00837558" w:rsidRPr="001759B8" w14:paraId="6A61A23A" w14:textId="77777777" w:rsidTr="00837558">
        <w:trPr>
          <w:cantSplit/>
          <w:trHeight w:val="1395"/>
        </w:trPr>
        <w:tc>
          <w:tcPr>
            <w:tcW w:w="2550" w:type="dxa"/>
            <w:vMerge/>
            <w:shd w:val="clear" w:color="auto" w:fill="auto"/>
            <w:vAlign w:val="center"/>
          </w:tcPr>
          <w:p w14:paraId="23558820" w14:textId="77777777" w:rsidR="00002B2A" w:rsidRPr="001759B8" w:rsidRDefault="00002B2A" w:rsidP="00837558">
            <w:pPr>
              <w:spacing w:line="240" w:lineRule="auto"/>
              <w:ind w:left="0" w:hanging="2"/>
              <w:rPr>
                <w:rFonts w:asciiTheme="majorHAnsi" w:eastAsia="Times New Roman" w:hAnsiTheme="majorHAnsi" w:cstheme="majorHAnsi"/>
                <w:sz w:val="16"/>
                <w:szCs w:val="16"/>
              </w:rPr>
            </w:pPr>
          </w:p>
        </w:tc>
        <w:tc>
          <w:tcPr>
            <w:tcW w:w="7785" w:type="dxa"/>
            <w:shd w:val="clear" w:color="auto" w:fill="auto"/>
            <w:vAlign w:val="center"/>
          </w:tcPr>
          <w:p w14:paraId="23540C1E"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    autobus ma być wyposażony w system informujący o pojeździe (AVAS) spełniający wymagania załącznika Nr VIII do Rozporządzenia Nr 540/2014 Parlamentu Europejskiego wraz z późniejszymi zmianami.</w:t>
            </w:r>
          </w:p>
        </w:tc>
      </w:tr>
    </w:tbl>
    <w:p w14:paraId="3E998847" w14:textId="77777777" w:rsidR="00002B2A" w:rsidRPr="001759B8" w:rsidRDefault="00002B2A" w:rsidP="00837558">
      <w:pPr>
        <w:ind w:left="0" w:hanging="2"/>
        <w:rPr>
          <w:rFonts w:asciiTheme="majorHAnsi" w:eastAsia="Times New Roman" w:hAnsiTheme="majorHAnsi" w:cstheme="majorHAnsi"/>
        </w:rPr>
      </w:pPr>
    </w:p>
    <w:p w14:paraId="230DD347"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646F093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12C11BDC"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15568617"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3362D88E"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721A7BE7"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a"/>
        <w:tblW w:w="1033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85"/>
      </w:tblGrid>
      <w:tr w:rsidR="00837558" w:rsidRPr="001759B8" w14:paraId="55F2F2EA" w14:textId="77777777">
        <w:trPr>
          <w:trHeight w:val="1531"/>
        </w:trPr>
        <w:tc>
          <w:tcPr>
            <w:tcW w:w="2550" w:type="dxa"/>
            <w:shd w:val="clear" w:color="auto" w:fill="D9D9D9"/>
            <w:vAlign w:val="center"/>
          </w:tcPr>
          <w:p w14:paraId="7D102F3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85" w:type="dxa"/>
            <w:shd w:val="clear" w:color="auto" w:fill="D9D9D9"/>
            <w:vAlign w:val="center"/>
          </w:tcPr>
          <w:p w14:paraId="70F0838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2589122" w14:textId="77777777">
        <w:trPr>
          <w:trHeight w:val="227"/>
        </w:trPr>
        <w:tc>
          <w:tcPr>
            <w:tcW w:w="2550" w:type="dxa"/>
            <w:shd w:val="clear" w:color="auto" w:fill="808080"/>
            <w:vAlign w:val="center"/>
          </w:tcPr>
          <w:p w14:paraId="645DD43F"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85" w:type="dxa"/>
            <w:shd w:val="clear" w:color="auto" w:fill="808080"/>
            <w:vAlign w:val="center"/>
          </w:tcPr>
          <w:p w14:paraId="7EA45B89"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7C2E87C7" w14:textId="77777777">
        <w:trPr>
          <w:cantSplit/>
          <w:trHeight w:val="454"/>
        </w:trPr>
        <w:tc>
          <w:tcPr>
            <w:tcW w:w="10335" w:type="dxa"/>
            <w:gridSpan w:val="2"/>
            <w:shd w:val="clear" w:color="auto" w:fill="DFDFDF"/>
            <w:vAlign w:val="center"/>
          </w:tcPr>
          <w:p w14:paraId="1AC46A4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16. Wymagania dodatkowe.</w:t>
            </w:r>
          </w:p>
        </w:tc>
      </w:tr>
      <w:tr w:rsidR="00837558" w:rsidRPr="001759B8" w14:paraId="55145DAC" w14:textId="77777777">
        <w:trPr>
          <w:cantSplit/>
          <w:trHeight w:val="1247"/>
        </w:trPr>
        <w:tc>
          <w:tcPr>
            <w:tcW w:w="2550" w:type="dxa"/>
            <w:tcBorders>
              <w:bottom w:val="single" w:sz="4" w:space="0" w:color="000000"/>
            </w:tcBorders>
            <w:vAlign w:val="center"/>
          </w:tcPr>
          <w:p w14:paraId="201BC78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16.1. Szkolenia:</w:t>
            </w:r>
          </w:p>
        </w:tc>
        <w:tc>
          <w:tcPr>
            <w:tcW w:w="7785" w:type="dxa"/>
            <w:tcBorders>
              <w:bottom w:val="single" w:sz="4" w:space="0" w:color="000000"/>
            </w:tcBorders>
            <w:vAlign w:val="center"/>
          </w:tcPr>
          <w:p w14:paraId="64C2E8D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Wykonawca we własnym zakresie i na swój koszt przeszkoli: </w:t>
            </w:r>
          </w:p>
          <w:p w14:paraId="246BC65E" w14:textId="77777777" w:rsidR="00002B2A" w:rsidRPr="001759B8" w:rsidRDefault="00AE1958" w:rsidP="00837558">
            <w:pPr>
              <w:numPr>
                <w:ilvl w:val="0"/>
                <w:numId w:val="40"/>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10 pracowników Zamawiającego w zakresie obsługi i naprawy oferowanych autobusów, </w:t>
            </w:r>
          </w:p>
          <w:p w14:paraId="55A5CF73" w14:textId="77777777" w:rsidR="00002B2A" w:rsidRPr="001759B8" w:rsidRDefault="00AE1958" w:rsidP="00837558">
            <w:pPr>
              <w:numPr>
                <w:ilvl w:val="0"/>
                <w:numId w:val="40"/>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 4 kierowców Zamawiającego na każdy dostarczony pojazd w zakresie obsługi i ekonomicznej jazdy oferowanym autobusem.</w:t>
            </w:r>
          </w:p>
        </w:tc>
      </w:tr>
      <w:tr w:rsidR="00837558" w:rsidRPr="001759B8" w14:paraId="62FDBC3E" w14:textId="77777777">
        <w:trPr>
          <w:cantSplit/>
          <w:trHeight w:val="3262"/>
        </w:trPr>
        <w:tc>
          <w:tcPr>
            <w:tcW w:w="2550" w:type="dxa"/>
            <w:tcBorders>
              <w:bottom w:val="single" w:sz="4" w:space="0" w:color="000000"/>
            </w:tcBorders>
            <w:vAlign w:val="center"/>
          </w:tcPr>
          <w:p w14:paraId="095A62B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16.2. Dokumentacja:</w:t>
            </w:r>
          </w:p>
        </w:tc>
        <w:tc>
          <w:tcPr>
            <w:tcW w:w="7785" w:type="dxa"/>
            <w:tcBorders>
              <w:bottom w:val="single" w:sz="4" w:space="0" w:color="000000"/>
            </w:tcBorders>
            <w:vAlign w:val="center"/>
          </w:tcPr>
          <w:p w14:paraId="6B8A7234" w14:textId="77777777" w:rsidR="00002B2A" w:rsidRPr="001759B8" w:rsidRDefault="00AE1958" w:rsidP="00837558">
            <w:pPr>
              <w:pBdr>
                <w:top w:val="nil"/>
                <w:left w:val="nil"/>
                <w:bottom w:val="nil"/>
                <w:right w:val="nil"/>
                <w:between w:val="nil"/>
              </w:pBdr>
              <w:tabs>
                <w:tab w:val="left" w:pos="70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Wykonawca wraz z autobusami na własny koszt (nieodpłatnie) dostarczy Zamawiającemu kompletną dokumentację techniczną w języku polskim oferowanego autobusu obejmującą co najmniej: </w:t>
            </w:r>
          </w:p>
          <w:p w14:paraId="394C1FAA" w14:textId="77777777" w:rsidR="00002B2A" w:rsidRPr="001759B8" w:rsidRDefault="00AE1958" w:rsidP="00837558">
            <w:pPr>
              <w:numPr>
                <w:ilvl w:val="0"/>
                <w:numId w:val="62"/>
              </w:numPr>
              <w:pBdr>
                <w:top w:val="nil"/>
                <w:left w:val="nil"/>
                <w:bottom w:val="nil"/>
                <w:right w:val="nil"/>
                <w:between w:val="nil"/>
              </w:pBdr>
              <w:tabs>
                <w:tab w:val="left" w:pos="218"/>
                <w:tab w:val="left" w:pos="70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instrukcję fabryczną w zakresie prawidłowej </w:t>
            </w:r>
            <w:proofErr w:type="spellStart"/>
            <w:r w:rsidRPr="001759B8">
              <w:rPr>
                <w:rFonts w:asciiTheme="majorHAnsi" w:eastAsia="Times New Roman" w:hAnsiTheme="majorHAnsi" w:cstheme="majorHAnsi"/>
                <w:sz w:val="16"/>
                <w:szCs w:val="16"/>
              </w:rPr>
              <w:t>obsługii</w:t>
            </w:r>
            <w:proofErr w:type="spellEnd"/>
            <w:r w:rsidRPr="001759B8">
              <w:rPr>
                <w:rFonts w:asciiTheme="majorHAnsi" w:eastAsia="Times New Roman" w:hAnsiTheme="majorHAnsi" w:cstheme="majorHAnsi"/>
                <w:sz w:val="16"/>
                <w:szCs w:val="16"/>
              </w:rPr>
              <w:t xml:space="preserve"> eksploatacji autobusu – 4 egzemplarze, </w:t>
            </w:r>
          </w:p>
          <w:p w14:paraId="38679074"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instrukcję napraw autobusów – 2 egzemplarze, </w:t>
            </w:r>
          </w:p>
          <w:p w14:paraId="781D87DB"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instalacji elektrycznej 24 V (w tym instalacji oświetleniowej i sygnalizacyjnej) – 2 egzemplarze, </w:t>
            </w:r>
          </w:p>
          <w:p w14:paraId="1FF1D4F8"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instalacji elektrycznej DC HV wraz z rozmieszczeniem akumulatora/akumulatorów trakcyjnego, zasilania </w:t>
            </w:r>
            <w:r w:rsidRPr="001759B8">
              <w:rPr>
                <w:rFonts w:asciiTheme="majorHAnsi" w:eastAsia="Times New Roman" w:hAnsiTheme="majorHAnsi" w:cstheme="majorHAnsi"/>
                <w:sz w:val="16"/>
                <w:szCs w:val="16"/>
              </w:rPr>
              <w:br/>
              <w:t xml:space="preserve">i sterowania silnika trakcyjnego – 2 egzemplarze, </w:t>
            </w:r>
          </w:p>
          <w:p w14:paraId="1B84040A"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schemat instalacji wodorowej - 2 egzemplarze,</w:t>
            </w:r>
          </w:p>
          <w:p w14:paraId="329BB439"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układu pneumatycznego i hamulcowego – 2 egzemplarze, </w:t>
            </w:r>
          </w:p>
          <w:p w14:paraId="1A5DB837"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układu chłodzenia – 2 egzemplarze, </w:t>
            </w:r>
          </w:p>
          <w:p w14:paraId="1870D0BA"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schematy układów hydraulicznych – 2 egzemplarze, </w:t>
            </w:r>
          </w:p>
          <w:p w14:paraId="3B0432A2"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układu kierowniczego – 2 egzemplarze, </w:t>
            </w:r>
          </w:p>
          <w:p w14:paraId="2B173A22"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dokładną instrukcję (harmonogram) czynności obsługowych – 2 egzemplarze, </w:t>
            </w:r>
          </w:p>
          <w:p w14:paraId="351DF68E"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katalog części zamiennych – 2 egzemplarze. </w:t>
            </w:r>
          </w:p>
          <w:p w14:paraId="59887502" w14:textId="77777777" w:rsidR="00002B2A" w:rsidRPr="001759B8" w:rsidRDefault="00AE1958" w:rsidP="00837558">
            <w:pPr>
              <w:pBdr>
                <w:top w:val="nil"/>
                <w:left w:val="nil"/>
                <w:bottom w:val="nil"/>
                <w:right w:val="nil"/>
                <w:between w:val="nil"/>
              </w:pBdr>
              <w:tabs>
                <w:tab w:val="left" w:pos="411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w:t>
            </w:r>
            <w:r w:rsidRPr="001759B8">
              <w:rPr>
                <w:rFonts w:asciiTheme="majorHAnsi" w:eastAsia="Times New Roman" w:hAnsiTheme="majorHAnsi" w:cstheme="majorHAnsi"/>
                <w:sz w:val="16"/>
                <w:szCs w:val="16"/>
              </w:rPr>
              <w:t xml:space="preserve"> Zamawiający wymaga, aby instrukcje napraw, schematy i katalogi zostały dostarczone przez Wykonawcę </w:t>
            </w:r>
            <w:r w:rsidRPr="001759B8">
              <w:rPr>
                <w:rFonts w:asciiTheme="majorHAnsi" w:eastAsia="Times New Roman" w:hAnsiTheme="majorHAnsi" w:cstheme="majorHAnsi"/>
                <w:sz w:val="16"/>
                <w:szCs w:val="16"/>
              </w:rPr>
              <w:br/>
              <w:t xml:space="preserve">w wersji elektronicznej, po uzgodnieniu z Zamawiającym. </w:t>
            </w:r>
          </w:p>
        </w:tc>
      </w:tr>
      <w:tr w:rsidR="00837558" w:rsidRPr="001759B8" w14:paraId="66D44165" w14:textId="77777777" w:rsidTr="00837558">
        <w:trPr>
          <w:cantSplit/>
          <w:trHeight w:val="1395"/>
        </w:trPr>
        <w:tc>
          <w:tcPr>
            <w:tcW w:w="2550" w:type="dxa"/>
            <w:vAlign w:val="center"/>
          </w:tcPr>
          <w:p w14:paraId="3B2B93A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16.3. Przyrządy i narzędzia specjalistyczne:</w:t>
            </w:r>
          </w:p>
        </w:tc>
        <w:tc>
          <w:tcPr>
            <w:tcW w:w="7785" w:type="dxa"/>
            <w:shd w:val="clear" w:color="auto" w:fill="auto"/>
            <w:vAlign w:val="center"/>
          </w:tcPr>
          <w:p w14:paraId="11CC548C"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 Wykonawca dostarczy zestaw przyrządów diagnostycznych wraz z instrukcjami i oprogramowaniem aktualizowanym na bieżąco w okresie co najmniej przez 10 </w:t>
            </w:r>
            <w:proofErr w:type="spellStart"/>
            <w:r w:rsidRPr="001759B8">
              <w:rPr>
                <w:rFonts w:asciiTheme="majorHAnsi" w:eastAsia="Times New Roman" w:hAnsiTheme="majorHAnsi" w:cstheme="majorHAnsi"/>
                <w:sz w:val="16"/>
                <w:szCs w:val="16"/>
              </w:rPr>
              <w:t>lat,w</w:t>
            </w:r>
            <w:proofErr w:type="spellEnd"/>
            <w:r w:rsidRPr="001759B8">
              <w:rPr>
                <w:rFonts w:asciiTheme="majorHAnsi" w:eastAsia="Times New Roman" w:hAnsiTheme="majorHAnsi" w:cstheme="majorHAnsi"/>
                <w:sz w:val="16"/>
                <w:szCs w:val="16"/>
              </w:rPr>
              <w:t xml:space="preserve"> języku polskim  umożliwiający przeprowadzenie kalibracji, ustalenie błędów i awarii w instalacjach pojazdu oraz, po uzgodnieniu z Zamawiającym, narzędzia specjalistyczne umożliwiające udzielenie Zamawiającemu autoryzacji wewnętrznej w zakresie, co najmniej wykonywania obsług technicznych oraz napraw bieżących w technologii wymiany uszkodzonych zespołów i podzespołów oraz częściowej naprawy zespołów i podzespołów z wymianą części,</w:t>
            </w:r>
          </w:p>
        </w:tc>
      </w:tr>
    </w:tbl>
    <w:p w14:paraId="77DDA4E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b"/>
        <w:tblW w:w="103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70"/>
      </w:tblGrid>
      <w:tr w:rsidR="00837558" w:rsidRPr="001759B8" w14:paraId="2DE0D9D2" w14:textId="77777777">
        <w:trPr>
          <w:trHeight w:val="1531"/>
        </w:trPr>
        <w:tc>
          <w:tcPr>
            <w:tcW w:w="2550" w:type="dxa"/>
            <w:shd w:val="clear" w:color="auto" w:fill="D9D9D9"/>
            <w:vAlign w:val="center"/>
          </w:tcPr>
          <w:p w14:paraId="0D0CB46D"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70" w:type="dxa"/>
            <w:shd w:val="clear" w:color="auto" w:fill="D9D9D9"/>
            <w:vAlign w:val="center"/>
          </w:tcPr>
          <w:p w14:paraId="3B726030"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32714CBE" w14:textId="77777777">
        <w:trPr>
          <w:trHeight w:val="227"/>
        </w:trPr>
        <w:tc>
          <w:tcPr>
            <w:tcW w:w="2550" w:type="dxa"/>
            <w:shd w:val="clear" w:color="auto" w:fill="808080"/>
            <w:vAlign w:val="center"/>
          </w:tcPr>
          <w:p w14:paraId="2611129A"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70" w:type="dxa"/>
            <w:shd w:val="clear" w:color="auto" w:fill="808080"/>
            <w:vAlign w:val="center"/>
          </w:tcPr>
          <w:p w14:paraId="7803521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0F8FE469" w14:textId="77777777">
        <w:trPr>
          <w:cantSplit/>
          <w:trHeight w:val="454"/>
        </w:trPr>
        <w:tc>
          <w:tcPr>
            <w:tcW w:w="10320" w:type="dxa"/>
            <w:gridSpan w:val="2"/>
            <w:shd w:val="clear" w:color="auto" w:fill="DFDFDF"/>
            <w:vAlign w:val="center"/>
          </w:tcPr>
          <w:p w14:paraId="3F99EFC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16. Wymagania dodatkowe.</w:t>
            </w:r>
          </w:p>
        </w:tc>
      </w:tr>
      <w:tr w:rsidR="00837558" w:rsidRPr="001759B8" w14:paraId="7C93C02C" w14:textId="77777777">
        <w:trPr>
          <w:cantSplit/>
          <w:trHeight w:val="1871"/>
        </w:trPr>
        <w:tc>
          <w:tcPr>
            <w:tcW w:w="2550" w:type="dxa"/>
            <w:vMerge w:val="restart"/>
            <w:vAlign w:val="center"/>
          </w:tcPr>
          <w:p w14:paraId="1E3A3815"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lastRenderedPageBreak/>
              <w:t>16.3. Przyrządy i narzędzia specjalistyczne:</w:t>
            </w:r>
          </w:p>
        </w:tc>
        <w:tc>
          <w:tcPr>
            <w:tcW w:w="7770" w:type="dxa"/>
            <w:vAlign w:val="center"/>
          </w:tcPr>
          <w:p w14:paraId="3A86505A" w14:textId="77777777" w:rsidR="00002B2A" w:rsidRPr="001759B8" w:rsidRDefault="00AE1958" w:rsidP="00837558">
            <w:pPr>
              <w:pBdr>
                <w:top w:val="nil"/>
                <w:left w:val="nil"/>
                <w:bottom w:val="nil"/>
                <w:right w:val="nil"/>
                <w:between w:val="nil"/>
              </w:pBdr>
              <w:spacing w:line="276"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 Wykonawca wraz z autobusami dostarczy oprogramowanie diagnostyczne minimum następujących podzespołów i układów autobusu:</w:t>
            </w:r>
          </w:p>
          <w:p w14:paraId="4DC5548D"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napędowy – umożliwiające diagnozę; silnika/ów trakcyjnego, magazynu energii; układu chłodzenia silnika/ów i baterii trakcyjnych, jednostki sterującej układem trakcyjnym i innych układów bezpośrednio powiązanych z układem trakcyjnym poprzez wyświetlanie komunikatów czytelnych dla personelu stacji obsługi naprawy pojazdów o wykształceniu mechanicznym,</w:t>
            </w:r>
          </w:p>
          <w:p w14:paraId="2649867B"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wodorowego ogniwa paliwowego wraz ze sterowaniem,</w:t>
            </w:r>
          </w:p>
          <w:p w14:paraId="6DB8EDAE"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kierowniczy, </w:t>
            </w:r>
          </w:p>
          <w:p w14:paraId="6A83139C"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zawieszenia i hamulcowy,</w:t>
            </w:r>
          </w:p>
          <w:p w14:paraId="41943AFD"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ogrzewania i klimatyzacji,</w:t>
            </w:r>
          </w:p>
          <w:p w14:paraId="6EA7C44A"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sterowania drzwi,</w:t>
            </w:r>
          </w:p>
          <w:p w14:paraId="3522368E"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Jeśli Zamawiający nie będzie mógł przy pomocy w/w narzędzi diagnostycznych odczytać i zdiagnozować usterki Wykonawca zobowiązany będzie w okresie 10 lat do nieodpłatnej pomocy w diagnozie i wskazaniu sposobu usunięcia niesprawności,</w:t>
            </w:r>
          </w:p>
        </w:tc>
      </w:tr>
      <w:tr w:rsidR="00837558" w:rsidRPr="001759B8" w14:paraId="366F42C2" w14:textId="77777777">
        <w:trPr>
          <w:cantSplit/>
          <w:trHeight w:val="998"/>
        </w:trPr>
        <w:tc>
          <w:tcPr>
            <w:tcW w:w="2550" w:type="dxa"/>
            <w:vMerge/>
            <w:vAlign w:val="center"/>
          </w:tcPr>
          <w:p w14:paraId="4B4048F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70" w:type="dxa"/>
            <w:vAlign w:val="center"/>
          </w:tcPr>
          <w:p w14:paraId="7C3C755C" w14:textId="2AFCBE7A"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 Wykonawca wraz z dostawą pierwszego autobusu, dostarczy Notebook serwisowy z wyżej wymienionym oprogramowaniem, o odporności na upadek z </w:t>
            </w:r>
            <w:r w:rsidRPr="00055091">
              <w:rPr>
                <w:rFonts w:asciiTheme="majorHAnsi" w:eastAsia="Times New Roman" w:hAnsiTheme="majorHAnsi" w:cstheme="majorHAnsi"/>
                <w:strike/>
                <w:color w:val="FF0000"/>
                <w:sz w:val="16"/>
                <w:szCs w:val="16"/>
              </w:rPr>
              <w:t>1,8m</w:t>
            </w:r>
            <w:r w:rsidR="00055091">
              <w:rPr>
                <w:rFonts w:asciiTheme="majorHAnsi" w:eastAsia="Times New Roman" w:hAnsiTheme="majorHAnsi" w:cstheme="majorHAnsi"/>
                <w:strike/>
                <w:color w:val="FF0000"/>
                <w:sz w:val="16"/>
                <w:szCs w:val="16"/>
              </w:rPr>
              <w:t xml:space="preserve"> </w:t>
            </w:r>
            <w:r w:rsidR="00055091" w:rsidRPr="00055091">
              <w:rPr>
                <w:rFonts w:asciiTheme="majorHAnsi" w:eastAsia="Times New Roman" w:hAnsiTheme="majorHAnsi" w:cstheme="majorHAnsi"/>
                <w:color w:val="FF0000"/>
                <w:sz w:val="16"/>
                <w:szCs w:val="16"/>
              </w:rPr>
              <w:t>1,2 m</w:t>
            </w:r>
            <w:r w:rsidRPr="001759B8">
              <w:rPr>
                <w:rFonts w:asciiTheme="majorHAnsi" w:eastAsia="Times New Roman" w:hAnsiTheme="majorHAnsi" w:cstheme="majorHAnsi"/>
                <w:sz w:val="16"/>
                <w:szCs w:val="16"/>
              </w:rPr>
              <w:t>, odporny na  wstrząsy i uderzenia (MIL-STD-810G) oraz szczelności min. IP65.</w:t>
            </w:r>
          </w:p>
        </w:tc>
      </w:tr>
      <w:tr w:rsidR="00837558" w:rsidRPr="001759B8" w14:paraId="43BD0777" w14:textId="77777777">
        <w:trPr>
          <w:cantSplit/>
          <w:trHeight w:val="1035"/>
        </w:trPr>
        <w:tc>
          <w:tcPr>
            <w:tcW w:w="2550" w:type="dxa"/>
            <w:vMerge/>
            <w:vAlign w:val="center"/>
          </w:tcPr>
          <w:p w14:paraId="6560DB8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70" w:type="dxa"/>
            <w:vAlign w:val="center"/>
          </w:tcPr>
          <w:p w14:paraId="4FD295B8"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 Wykonawca zobowiązany jest dostarczyć:</w:t>
            </w:r>
          </w:p>
          <w:p w14:paraId="5CC69F37" w14:textId="77777777" w:rsidR="00002B2A" w:rsidRPr="001759B8" w:rsidRDefault="00AE1958" w:rsidP="00837558">
            <w:pPr>
              <w:numPr>
                <w:ilvl w:val="0"/>
                <w:numId w:val="6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18 sztuk na każdy autobus, zalegalizowanych czujników wodorowych takich samych jakie zostaną zamontowane w zaoferowanym pojeździe,</w:t>
            </w:r>
          </w:p>
          <w:p w14:paraId="4AD6E5FC" w14:textId="77777777" w:rsidR="00002B2A" w:rsidRPr="001759B8" w:rsidRDefault="00AE1958" w:rsidP="00837558">
            <w:pPr>
              <w:numPr>
                <w:ilvl w:val="0"/>
                <w:numId w:val="6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urządzenie do kontroli cieczy chłodzącej ogniwa paliwowego.</w:t>
            </w:r>
          </w:p>
          <w:p w14:paraId="3141C8B1"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1F37B27B" w14:textId="77777777">
        <w:trPr>
          <w:cantSplit/>
          <w:trHeight w:val="1425"/>
        </w:trPr>
        <w:tc>
          <w:tcPr>
            <w:tcW w:w="2550" w:type="dxa"/>
            <w:vAlign w:val="center"/>
          </w:tcPr>
          <w:p w14:paraId="45D43FE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16.4. Części zamienne:</w:t>
            </w:r>
          </w:p>
        </w:tc>
        <w:tc>
          <w:tcPr>
            <w:tcW w:w="7770" w:type="dxa"/>
            <w:vAlign w:val="center"/>
          </w:tcPr>
          <w:p w14:paraId="7AA4CC1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Wykonawca zobowiązuje się dostarczać części zamienne występujące w standardowym obrocie i katalogu części przekazanym wraz z autobusem, w czasie 5 dni roboczych od złożenia zamówienia przez Zamawiającego lub upoważnionego przez niego przedstawiciela, (nie dot. to takich zespołów i podzespołów jak: silnik trakcyjny, tylny most, przednia oś, akumulator trakcyjny, wodorowe ogniwo paliwowe,  butle magazynu wodoru  i elementów kratownicy – w tym przypadku termin dostawy zostanie każdorazowo uzgodniony z Zamawiającym).</w:t>
            </w:r>
          </w:p>
        </w:tc>
      </w:tr>
    </w:tbl>
    <w:p w14:paraId="36C6DDD8"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0639740D"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6525BC43"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73B43040"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62AC064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20"/>
          <w:szCs w:val="20"/>
        </w:rPr>
      </w:pPr>
      <w:r w:rsidRPr="001759B8">
        <w:rPr>
          <w:rFonts w:asciiTheme="majorHAnsi" w:eastAsia="Times New Roman" w:hAnsiTheme="majorHAnsi" w:cstheme="majorHAnsi"/>
          <w:sz w:val="20"/>
          <w:szCs w:val="20"/>
        </w:rPr>
        <w:t>UWAGA!</w:t>
      </w:r>
    </w:p>
    <w:p w14:paraId="7C78C0F4" w14:textId="77777777" w:rsidR="00002B2A" w:rsidRPr="001759B8" w:rsidRDefault="00AE1958" w:rsidP="00837558">
      <w:pPr>
        <w:pBdr>
          <w:top w:val="nil"/>
          <w:left w:val="nil"/>
          <w:bottom w:val="nil"/>
          <w:right w:val="nil"/>
          <w:between w:val="nil"/>
        </w:pBdr>
        <w:spacing w:line="240" w:lineRule="auto"/>
        <w:ind w:left="0" w:right="-436" w:hanging="2"/>
        <w:jc w:val="both"/>
        <w:rPr>
          <w:rFonts w:asciiTheme="majorHAnsi" w:eastAsia="Times New Roman" w:hAnsiTheme="majorHAnsi" w:cstheme="majorHAnsi"/>
          <w:sz w:val="20"/>
          <w:szCs w:val="20"/>
        </w:rPr>
      </w:pPr>
      <w:r w:rsidRPr="001759B8">
        <w:rPr>
          <w:rFonts w:asciiTheme="majorHAnsi" w:eastAsia="Times New Roman" w:hAnsiTheme="majorHAnsi" w:cstheme="majorHAnsi"/>
          <w:sz w:val="20"/>
          <w:szCs w:val="20"/>
        </w:rPr>
        <w:t xml:space="preserve">Ilekroć opis przedmiotu zamówienia odnosi się do norm, ocen technicznych, specyfikacji technicznych, systemów referencji technicznych oraz znaków towarowych, o których mowa w art. 101 ust. 1 pkt 2 oraz ust. 3 ustawy </w:t>
      </w:r>
      <w:proofErr w:type="spellStart"/>
      <w:r w:rsidRPr="001759B8">
        <w:rPr>
          <w:rFonts w:asciiTheme="majorHAnsi" w:eastAsia="Times New Roman" w:hAnsiTheme="majorHAnsi" w:cstheme="majorHAnsi"/>
          <w:sz w:val="20"/>
          <w:szCs w:val="20"/>
        </w:rPr>
        <w:t>Pzp</w:t>
      </w:r>
      <w:proofErr w:type="spellEnd"/>
      <w:r w:rsidRPr="001759B8">
        <w:rPr>
          <w:rFonts w:asciiTheme="majorHAnsi" w:eastAsia="Times New Roman" w:hAnsiTheme="majorHAnsi" w:cstheme="majorHAnsi"/>
          <w:sz w:val="20"/>
          <w:szCs w:val="20"/>
        </w:rPr>
        <w:t xml:space="preserve">, Zamawiający dopuszcza rozwiązania równoważne pod warunkiem, że Wykonawca udowodni w ofercie, w szczególności za pomocą przedmiotowych środków dowodowych, o których mowa w art. 104-107 ustawy </w:t>
      </w:r>
      <w:proofErr w:type="spellStart"/>
      <w:r w:rsidRPr="001759B8">
        <w:rPr>
          <w:rFonts w:asciiTheme="majorHAnsi" w:eastAsia="Times New Roman" w:hAnsiTheme="majorHAnsi" w:cstheme="majorHAnsi"/>
          <w:sz w:val="20"/>
          <w:szCs w:val="20"/>
        </w:rPr>
        <w:t>Pzp</w:t>
      </w:r>
      <w:proofErr w:type="spellEnd"/>
      <w:r w:rsidRPr="001759B8">
        <w:rPr>
          <w:rFonts w:asciiTheme="majorHAnsi" w:eastAsia="Times New Roman" w:hAnsiTheme="majorHAnsi" w:cstheme="majorHAnsi"/>
          <w:sz w:val="20"/>
          <w:szCs w:val="20"/>
        </w:rPr>
        <w:t>, że proponowane rozwiązania w równoważnym stopniu spełniają wymagania określone w opisie przedmiotu zamówienia. Zamawiający uznaje rozwiązanie za równoważne, które umożliwia uzyskanie założonego w opisie przedmiotu zamówienia efektu za pomocą innych rozwiązań technicznych lub parametrów nie gorszych od wymaganych i opisanych w SWZ.</w:t>
      </w:r>
    </w:p>
    <w:p w14:paraId="3F8F4C93" w14:textId="77777777" w:rsidR="00002B2A" w:rsidRPr="001759B8" w:rsidRDefault="00002B2A" w:rsidP="00837558">
      <w:pPr>
        <w:pBdr>
          <w:top w:val="nil"/>
          <w:left w:val="nil"/>
          <w:bottom w:val="nil"/>
          <w:right w:val="nil"/>
          <w:between w:val="nil"/>
        </w:pBdr>
        <w:spacing w:line="240" w:lineRule="auto"/>
        <w:ind w:left="0" w:right="-436" w:hanging="2"/>
        <w:jc w:val="both"/>
        <w:rPr>
          <w:rFonts w:asciiTheme="majorHAnsi" w:eastAsia="Times New Roman" w:hAnsiTheme="majorHAnsi" w:cstheme="majorHAnsi"/>
          <w:sz w:val="20"/>
          <w:szCs w:val="20"/>
        </w:rPr>
      </w:pPr>
    </w:p>
    <w:sectPr w:rsidR="00002B2A" w:rsidRPr="001759B8">
      <w:headerReference w:type="even" r:id="rId8"/>
      <w:headerReference w:type="default" r:id="rId9"/>
      <w:footerReference w:type="even" r:id="rId10"/>
      <w:footerReference w:type="default" r:id="rId11"/>
      <w:headerReference w:type="first" r:id="rId12"/>
      <w:footerReference w:type="first" r:id="rId13"/>
      <w:pgSz w:w="11906" w:h="16838"/>
      <w:pgMar w:top="709" w:right="1418" w:bottom="142" w:left="14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182C3" w14:textId="77777777" w:rsidR="00676E8E" w:rsidRDefault="00676E8E">
      <w:pPr>
        <w:spacing w:line="240" w:lineRule="auto"/>
        <w:ind w:left="0" w:hanging="2"/>
      </w:pPr>
      <w:r>
        <w:separator/>
      </w:r>
    </w:p>
  </w:endnote>
  <w:endnote w:type="continuationSeparator" w:id="0">
    <w:p w14:paraId="155BE76D" w14:textId="77777777" w:rsidR="00676E8E" w:rsidRDefault="00676E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19B9" w14:textId="77777777" w:rsidR="00002B2A" w:rsidRDefault="00002B2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190B" w14:textId="77777777" w:rsidR="00002B2A" w:rsidRDefault="00002B2A">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ECDE" w14:textId="77777777" w:rsidR="00002B2A" w:rsidRDefault="00002B2A">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p>
  <w:p w14:paraId="2953DAB7" w14:textId="77777777" w:rsidR="00002B2A" w:rsidRDefault="00002B2A">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CBA5" w14:textId="77777777" w:rsidR="00676E8E" w:rsidRDefault="00676E8E">
      <w:pPr>
        <w:spacing w:line="240" w:lineRule="auto"/>
        <w:ind w:left="0" w:hanging="2"/>
      </w:pPr>
      <w:r>
        <w:separator/>
      </w:r>
    </w:p>
  </w:footnote>
  <w:footnote w:type="continuationSeparator" w:id="0">
    <w:p w14:paraId="39CF773F" w14:textId="77777777" w:rsidR="00676E8E" w:rsidRDefault="00676E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012D" w14:textId="77777777" w:rsidR="00002B2A" w:rsidRDefault="00002B2A">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0A43" w14:textId="77777777" w:rsidR="00002B2A" w:rsidRDefault="00AE1958">
    <w:pPr>
      <w:pBdr>
        <w:top w:val="nil"/>
        <w:left w:val="nil"/>
        <w:bottom w:val="nil"/>
        <w:right w:val="nil"/>
        <w:between w:val="nil"/>
      </w:pBdr>
      <w:tabs>
        <w:tab w:val="center" w:pos="4536"/>
        <w:tab w:val="right" w:pos="9072"/>
      </w:tabs>
      <w:spacing w:line="240" w:lineRule="auto"/>
      <w:jc w:val="right"/>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13446F">
      <w:rPr>
        <w:noProof/>
        <w:color w:val="000000"/>
        <w:sz w:val="14"/>
        <w:szCs w:val="14"/>
      </w:rPr>
      <w:t>2</w:t>
    </w:r>
    <w:r>
      <w:rPr>
        <w:color w:val="000000"/>
        <w:sz w:val="14"/>
        <w:szCs w:val="14"/>
      </w:rPr>
      <w:fldChar w:fldCharType="end"/>
    </w:r>
    <w:r>
      <w:rPr>
        <w:color w:val="000000"/>
        <w:sz w:val="14"/>
        <w:szCs w:val="1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D607" w14:textId="77777777" w:rsidR="00002B2A" w:rsidRDefault="00AE1958">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hidden="0" allowOverlap="1" wp14:anchorId="226E18A7" wp14:editId="74B47FED">
          <wp:simplePos x="0" y="0"/>
          <wp:positionH relativeFrom="page">
            <wp:posOffset>246380</wp:posOffset>
          </wp:positionH>
          <wp:positionV relativeFrom="page">
            <wp:posOffset>220345</wp:posOffset>
          </wp:positionV>
          <wp:extent cx="7092000" cy="889200"/>
          <wp:effectExtent l="0" t="0" r="0" b="0"/>
          <wp:wrapSquare wrapText="bothSides" distT="0" distB="0" distL="114300" distR="114300"/>
          <wp:docPr id="12409699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2000" cy="88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DD0"/>
    <w:multiLevelType w:val="multilevel"/>
    <w:tmpl w:val="2F1E1AA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3B21F0"/>
    <w:multiLevelType w:val="multilevel"/>
    <w:tmpl w:val="71F41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0303E0"/>
    <w:multiLevelType w:val="multilevel"/>
    <w:tmpl w:val="9A006E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7B156B"/>
    <w:multiLevelType w:val="multilevel"/>
    <w:tmpl w:val="BB7ABC5C"/>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CD3625"/>
    <w:multiLevelType w:val="multilevel"/>
    <w:tmpl w:val="EB580C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7428FA"/>
    <w:multiLevelType w:val="multilevel"/>
    <w:tmpl w:val="837A4B3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A7D018D"/>
    <w:multiLevelType w:val="multilevel"/>
    <w:tmpl w:val="4252B9B0"/>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E55766A"/>
    <w:multiLevelType w:val="multilevel"/>
    <w:tmpl w:val="3F10974C"/>
    <w:lvl w:ilvl="0">
      <w:start w:val="1"/>
      <w:numFmt w:val="decimal"/>
      <w:lvlText w:val="%1)"/>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0386205"/>
    <w:multiLevelType w:val="multilevel"/>
    <w:tmpl w:val="6BF050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13969B7"/>
    <w:multiLevelType w:val="multilevel"/>
    <w:tmpl w:val="D8B432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13FE29AE"/>
    <w:multiLevelType w:val="multilevel"/>
    <w:tmpl w:val="52BE9A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74A32A3"/>
    <w:multiLevelType w:val="multilevel"/>
    <w:tmpl w:val="6E88E49E"/>
    <w:lvl w:ilvl="0">
      <w:start w:val="2"/>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17C87858"/>
    <w:multiLevelType w:val="multilevel"/>
    <w:tmpl w:val="40DED33E"/>
    <w:lvl w:ilvl="0">
      <w:start w:val="1"/>
      <w:numFmt w:val="lowerLetter"/>
      <w:lvlText w:val="%1)"/>
      <w:lvlJc w:val="left"/>
      <w:pPr>
        <w:ind w:left="1068" w:hanging="360"/>
      </w:pPr>
      <w:rPr>
        <w:rFonts w:ascii="Tahoma" w:eastAsia="Tahoma" w:hAnsi="Tahoma" w:cs="Tahom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15:restartNumberingAfterBreak="0">
    <w:nsid w:val="19341BBC"/>
    <w:multiLevelType w:val="multilevel"/>
    <w:tmpl w:val="726E8A68"/>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4" w15:restartNumberingAfterBreak="0">
    <w:nsid w:val="21D779E9"/>
    <w:multiLevelType w:val="multilevel"/>
    <w:tmpl w:val="449467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3703F51"/>
    <w:multiLevelType w:val="multilevel"/>
    <w:tmpl w:val="88D0F57A"/>
    <w:lvl w:ilvl="0">
      <w:start w:val="1"/>
      <w:numFmt w:val="bullet"/>
      <w:lvlText w:val="●"/>
      <w:lvlJc w:val="left"/>
      <w:pPr>
        <w:ind w:left="1074" w:hanging="360"/>
      </w:pPr>
      <w:rPr>
        <w:rFonts w:ascii="Noto Sans Symbols" w:eastAsia="Noto Sans Symbols" w:hAnsi="Noto Sans Symbols" w:cs="Noto Sans Symbols"/>
        <w:vertAlign w:val="baseline"/>
      </w:rPr>
    </w:lvl>
    <w:lvl w:ilvl="1">
      <w:start w:val="1"/>
      <w:numFmt w:val="bullet"/>
      <w:lvlText w:val="o"/>
      <w:lvlJc w:val="left"/>
      <w:pPr>
        <w:ind w:left="1794" w:hanging="360"/>
      </w:pPr>
      <w:rPr>
        <w:rFonts w:ascii="Courier New" w:eastAsia="Courier New" w:hAnsi="Courier New" w:cs="Courier New"/>
        <w:vertAlign w:val="baseline"/>
      </w:rPr>
    </w:lvl>
    <w:lvl w:ilvl="2">
      <w:start w:val="1"/>
      <w:numFmt w:val="bullet"/>
      <w:lvlText w:val="▪"/>
      <w:lvlJc w:val="left"/>
      <w:pPr>
        <w:ind w:left="2514" w:hanging="360"/>
      </w:pPr>
      <w:rPr>
        <w:rFonts w:ascii="Noto Sans Symbols" w:eastAsia="Noto Sans Symbols" w:hAnsi="Noto Sans Symbols" w:cs="Noto Sans Symbols"/>
        <w:vertAlign w:val="baseline"/>
      </w:rPr>
    </w:lvl>
    <w:lvl w:ilvl="3">
      <w:start w:val="1"/>
      <w:numFmt w:val="bullet"/>
      <w:lvlText w:val="●"/>
      <w:lvlJc w:val="left"/>
      <w:pPr>
        <w:ind w:left="3234" w:hanging="360"/>
      </w:pPr>
      <w:rPr>
        <w:rFonts w:ascii="Noto Sans Symbols" w:eastAsia="Noto Sans Symbols" w:hAnsi="Noto Sans Symbols" w:cs="Noto Sans Symbols"/>
        <w:vertAlign w:val="baseline"/>
      </w:rPr>
    </w:lvl>
    <w:lvl w:ilvl="4">
      <w:start w:val="1"/>
      <w:numFmt w:val="bullet"/>
      <w:lvlText w:val="o"/>
      <w:lvlJc w:val="left"/>
      <w:pPr>
        <w:ind w:left="3954" w:hanging="360"/>
      </w:pPr>
      <w:rPr>
        <w:rFonts w:ascii="Courier New" w:eastAsia="Courier New" w:hAnsi="Courier New" w:cs="Courier New"/>
        <w:vertAlign w:val="baseline"/>
      </w:rPr>
    </w:lvl>
    <w:lvl w:ilvl="5">
      <w:start w:val="1"/>
      <w:numFmt w:val="bullet"/>
      <w:lvlText w:val="▪"/>
      <w:lvlJc w:val="left"/>
      <w:pPr>
        <w:ind w:left="4674" w:hanging="360"/>
      </w:pPr>
      <w:rPr>
        <w:rFonts w:ascii="Noto Sans Symbols" w:eastAsia="Noto Sans Symbols" w:hAnsi="Noto Sans Symbols" w:cs="Noto Sans Symbols"/>
        <w:vertAlign w:val="baseline"/>
      </w:rPr>
    </w:lvl>
    <w:lvl w:ilvl="6">
      <w:start w:val="1"/>
      <w:numFmt w:val="bullet"/>
      <w:lvlText w:val="●"/>
      <w:lvlJc w:val="left"/>
      <w:pPr>
        <w:ind w:left="5394" w:hanging="360"/>
      </w:pPr>
      <w:rPr>
        <w:rFonts w:ascii="Noto Sans Symbols" w:eastAsia="Noto Sans Symbols" w:hAnsi="Noto Sans Symbols" w:cs="Noto Sans Symbols"/>
        <w:vertAlign w:val="baseline"/>
      </w:rPr>
    </w:lvl>
    <w:lvl w:ilvl="7">
      <w:start w:val="1"/>
      <w:numFmt w:val="bullet"/>
      <w:lvlText w:val="o"/>
      <w:lvlJc w:val="left"/>
      <w:pPr>
        <w:ind w:left="6114" w:hanging="360"/>
      </w:pPr>
      <w:rPr>
        <w:rFonts w:ascii="Courier New" w:eastAsia="Courier New" w:hAnsi="Courier New" w:cs="Courier New"/>
        <w:vertAlign w:val="baseline"/>
      </w:rPr>
    </w:lvl>
    <w:lvl w:ilvl="8">
      <w:start w:val="1"/>
      <w:numFmt w:val="bullet"/>
      <w:lvlText w:val="▪"/>
      <w:lvlJc w:val="left"/>
      <w:pPr>
        <w:ind w:left="6834" w:hanging="360"/>
      </w:pPr>
      <w:rPr>
        <w:rFonts w:ascii="Noto Sans Symbols" w:eastAsia="Noto Sans Symbols" w:hAnsi="Noto Sans Symbols" w:cs="Noto Sans Symbols"/>
        <w:vertAlign w:val="baseline"/>
      </w:rPr>
    </w:lvl>
  </w:abstractNum>
  <w:abstractNum w:abstractNumId="16" w15:restartNumberingAfterBreak="0">
    <w:nsid w:val="24D2402E"/>
    <w:multiLevelType w:val="multilevel"/>
    <w:tmpl w:val="EE3AC8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5224CE1"/>
    <w:multiLevelType w:val="multilevel"/>
    <w:tmpl w:val="1776904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5560CCB"/>
    <w:multiLevelType w:val="multilevel"/>
    <w:tmpl w:val="DD8AA8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61A5DF2"/>
    <w:multiLevelType w:val="multilevel"/>
    <w:tmpl w:val="964AFB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A8971DB"/>
    <w:multiLevelType w:val="multilevel"/>
    <w:tmpl w:val="603AF834"/>
    <w:lvl w:ilvl="0">
      <w:start w:val="1"/>
      <w:numFmt w:val="bullet"/>
      <w:lvlText w:val="●"/>
      <w:lvlJc w:val="left"/>
      <w:pPr>
        <w:ind w:left="1077" w:hanging="360"/>
      </w:pPr>
      <w:rPr>
        <w:rFonts w:ascii="Noto Sans Symbols" w:eastAsia="Noto Sans Symbols" w:hAnsi="Noto Sans Symbols" w:cs="Noto Sans Symbols"/>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21" w15:restartNumberingAfterBreak="0">
    <w:nsid w:val="2AA414B8"/>
    <w:multiLevelType w:val="multilevel"/>
    <w:tmpl w:val="0EE2410A"/>
    <w:lvl w:ilvl="0">
      <w:start w:val="1"/>
      <w:numFmt w:val="bullet"/>
      <w:lvlText w:val="●"/>
      <w:lvlJc w:val="left"/>
      <w:pPr>
        <w:ind w:left="983" w:hanging="360"/>
      </w:pPr>
      <w:rPr>
        <w:rFonts w:ascii="Noto Sans Symbols" w:eastAsia="Noto Sans Symbols" w:hAnsi="Noto Sans Symbols" w:cs="Noto Sans Symbols"/>
        <w:vertAlign w:val="baseline"/>
      </w:rPr>
    </w:lvl>
    <w:lvl w:ilvl="1">
      <w:start w:val="1"/>
      <w:numFmt w:val="bullet"/>
      <w:lvlText w:val="o"/>
      <w:lvlJc w:val="left"/>
      <w:pPr>
        <w:ind w:left="1703" w:hanging="360"/>
      </w:pPr>
      <w:rPr>
        <w:rFonts w:ascii="Courier New" w:eastAsia="Courier New" w:hAnsi="Courier New" w:cs="Courier New"/>
        <w:vertAlign w:val="baseline"/>
      </w:rPr>
    </w:lvl>
    <w:lvl w:ilvl="2">
      <w:start w:val="1"/>
      <w:numFmt w:val="bullet"/>
      <w:lvlText w:val="▪"/>
      <w:lvlJc w:val="left"/>
      <w:pPr>
        <w:ind w:left="2423" w:hanging="360"/>
      </w:pPr>
      <w:rPr>
        <w:rFonts w:ascii="Noto Sans Symbols" w:eastAsia="Noto Sans Symbols" w:hAnsi="Noto Sans Symbols" w:cs="Noto Sans Symbols"/>
        <w:vertAlign w:val="baseline"/>
      </w:rPr>
    </w:lvl>
    <w:lvl w:ilvl="3">
      <w:start w:val="1"/>
      <w:numFmt w:val="bullet"/>
      <w:lvlText w:val="●"/>
      <w:lvlJc w:val="left"/>
      <w:pPr>
        <w:ind w:left="3143" w:hanging="360"/>
      </w:pPr>
      <w:rPr>
        <w:rFonts w:ascii="Noto Sans Symbols" w:eastAsia="Noto Sans Symbols" w:hAnsi="Noto Sans Symbols" w:cs="Noto Sans Symbols"/>
        <w:vertAlign w:val="baseline"/>
      </w:rPr>
    </w:lvl>
    <w:lvl w:ilvl="4">
      <w:start w:val="1"/>
      <w:numFmt w:val="bullet"/>
      <w:lvlText w:val="o"/>
      <w:lvlJc w:val="left"/>
      <w:pPr>
        <w:ind w:left="3863" w:hanging="360"/>
      </w:pPr>
      <w:rPr>
        <w:rFonts w:ascii="Courier New" w:eastAsia="Courier New" w:hAnsi="Courier New" w:cs="Courier New"/>
        <w:vertAlign w:val="baseline"/>
      </w:rPr>
    </w:lvl>
    <w:lvl w:ilvl="5">
      <w:start w:val="1"/>
      <w:numFmt w:val="bullet"/>
      <w:lvlText w:val="▪"/>
      <w:lvlJc w:val="left"/>
      <w:pPr>
        <w:ind w:left="4583" w:hanging="360"/>
      </w:pPr>
      <w:rPr>
        <w:rFonts w:ascii="Noto Sans Symbols" w:eastAsia="Noto Sans Symbols" w:hAnsi="Noto Sans Symbols" w:cs="Noto Sans Symbols"/>
        <w:vertAlign w:val="baseline"/>
      </w:rPr>
    </w:lvl>
    <w:lvl w:ilvl="6">
      <w:start w:val="1"/>
      <w:numFmt w:val="bullet"/>
      <w:lvlText w:val="●"/>
      <w:lvlJc w:val="left"/>
      <w:pPr>
        <w:ind w:left="5303" w:hanging="360"/>
      </w:pPr>
      <w:rPr>
        <w:rFonts w:ascii="Noto Sans Symbols" w:eastAsia="Noto Sans Symbols" w:hAnsi="Noto Sans Symbols" w:cs="Noto Sans Symbols"/>
        <w:vertAlign w:val="baseline"/>
      </w:rPr>
    </w:lvl>
    <w:lvl w:ilvl="7">
      <w:start w:val="1"/>
      <w:numFmt w:val="bullet"/>
      <w:lvlText w:val="o"/>
      <w:lvlJc w:val="left"/>
      <w:pPr>
        <w:ind w:left="6023" w:hanging="360"/>
      </w:pPr>
      <w:rPr>
        <w:rFonts w:ascii="Courier New" w:eastAsia="Courier New" w:hAnsi="Courier New" w:cs="Courier New"/>
        <w:vertAlign w:val="baseline"/>
      </w:rPr>
    </w:lvl>
    <w:lvl w:ilvl="8">
      <w:start w:val="1"/>
      <w:numFmt w:val="bullet"/>
      <w:lvlText w:val="▪"/>
      <w:lvlJc w:val="left"/>
      <w:pPr>
        <w:ind w:left="6743" w:hanging="360"/>
      </w:pPr>
      <w:rPr>
        <w:rFonts w:ascii="Noto Sans Symbols" w:eastAsia="Noto Sans Symbols" w:hAnsi="Noto Sans Symbols" w:cs="Noto Sans Symbols"/>
        <w:vertAlign w:val="baseline"/>
      </w:rPr>
    </w:lvl>
  </w:abstractNum>
  <w:abstractNum w:abstractNumId="22" w15:restartNumberingAfterBreak="0">
    <w:nsid w:val="2BB27762"/>
    <w:multiLevelType w:val="multilevel"/>
    <w:tmpl w:val="75A22FBC"/>
    <w:lvl w:ilvl="0">
      <w:start w:val="1"/>
      <w:numFmt w:val="decimal"/>
      <w:lvlText w:val="%1."/>
      <w:lvlJc w:val="left"/>
      <w:pPr>
        <w:ind w:left="720" w:hanging="360"/>
      </w:pPr>
      <w:rPr>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decimal"/>
      <w:lvlText w:val="%1.●.%3"/>
      <w:lvlJc w:val="left"/>
      <w:pPr>
        <w:ind w:left="1080" w:hanging="720"/>
      </w:pPr>
      <w:rPr>
        <w:vertAlign w:val="baseline"/>
      </w:rPr>
    </w:lvl>
    <w:lvl w:ilvl="3">
      <w:start w:val="1"/>
      <w:numFmt w:val="decimal"/>
      <w:lvlText w:val="%1.●.%3.%4"/>
      <w:lvlJc w:val="left"/>
      <w:pPr>
        <w:ind w:left="1080" w:hanging="720"/>
      </w:pPr>
      <w:rPr>
        <w:vertAlign w:val="baseline"/>
      </w:rPr>
    </w:lvl>
    <w:lvl w:ilvl="4">
      <w:start w:val="1"/>
      <w:numFmt w:val="decimal"/>
      <w:lvlText w:val="%1.●.%3.%4.%5"/>
      <w:lvlJc w:val="left"/>
      <w:pPr>
        <w:ind w:left="1440" w:hanging="1080"/>
      </w:pPr>
      <w:rPr>
        <w:vertAlign w:val="baseline"/>
      </w:rPr>
    </w:lvl>
    <w:lvl w:ilvl="5">
      <w:start w:val="1"/>
      <w:numFmt w:val="decimal"/>
      <w:lvlText w:val="%1.●.%3.%4.%5.%6"/>
      <w:lvlJc w:val="left"/>
      <w:pPr>
        <w:ind w:left="1440" w:hanging="1080"/>
      </w:pPr>
      <w:rPr>
        <w:vertAlign w:val="baseline"/>
      </w:rPr>
    </w:lvl>
    <w:lvl w:ilvl="6">
      <w:start w:val="1"/>
      <w:numFmt w:val="decimal"/>
      <w:lvlText w:val="%1.●.%3.%4.%5.%6.%7"/>
      <w:lvlJc w:val="left"/>
      <w:pPr>
        <w:ind w:left="1800" w:hanging="1440"/>
      </w:pPr>
      <w:rPr>
        <w:vertAlign w:val="baseline"/>
      </w:rPr>
    </w:lvl>
    <w:lvl w:ilvl="7">
      <w:start w:val="1"/>
      <w:numFmt w:val="decimal"/>
      <w:lvlText w:val="%1.●.%3.%4.%5.%6.%7.%8"/>
      <w:lvlJc w:val="left"/>
      <w:pPr>
        <w:ind w:left="1800" w:hanging="1440"/>
      </w:pPr>
      <w:rPr>
        <w:vertAlign w:val="baseline"/>
      </w:rPr>
    </w:lvl>
    <w:lvl w:ilvl="8">
      <w:start w:val="1"/>
      <w:numFmt w:val="decimal"/>
      <w:lvlText w:val="%1.●.%3.%4.%5.%6.%7.%8.%9"/>
      <w:lvlJc w:val="left"/>
      <w:pPr>
        <w:ind w:left="2160" w:hanging="1800"/>
      </w:pPr>
      <w:rPr>
        <w:vertAlign w:val="baseline"/>
      </w:rPr>
    </w:lvl>
  </w:abstractNum>
  <w:abstractNum w:abstractNumId="23" w15:restartNumberingAfterBreak="0">
    <w:nsid w:val="2C2546D6"/>
    <w:multiLevelType w:val="multilevel"/>
    <w:tmpl w:val="64A0DC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1F42601"/>
    <w:multiLevelType w:val="multilevel"/>
    <w:tmpl w:val="3DBCE176"/>
    <w:lvl w:ilvl="0">
      <w:start w:val="1"/>
      <w:numFmt w:val="bullet"/>
      <w:lvlText w:val="●"/>
      <w:lvlJc w:val="left"/>
      <w:pPr>
        <w:ind w:left="1078" w:hanging="360"/>
      </w:pPr>
      <w:rPr>
        <w:rFonts w:ascii="Noto Sans Symbols" w:eastAsia="Noto Sans Symbols" w:hAnsi="Noto Sans Symbols" w:cs="Noto Sans Symbols"/>
        <w:vertAlign w:val="baseline"/>
      </w:rPr>
    </w:lvl>
    <w:lvl w:ilvl="1">
      <w:start w:val="1"/>
      <w:numFmt w:val="bullet"/>
      <w:lvlText w:val="o"/>
      <w:lvlJc w:val="left"/>
      <w:pPr>
        <w:ind w:left="1798" w:hanging="360"/>
      </w:pPr>
      <w:rPr>
        <w:rFonts w:ascii="Courier New" w:eastAsia="Courier New" w:hAnsi="Courier New" w:cs="Courier New"/>
        <w:vertAlign w:val="baseline"/>
      </w:rPr>
    </w:lvl>
    <w:lvl w:ilvl="2">
      <w:start w:val="1"/>
      <w:numFmt w:val="bullet"/>
      <w:lvlText w:val="▪"/>
      <w:lvlJc w:val="left"/>
      <w:pPr>
        <w:ind w:left="2518" w:hanging="360"/>
      </w:pPr>
      <w:rPr>
        <w:rFonts w:ascii="Noto Sans Symbols" w:eastAsia="Noto Sans Symbols" w:hAnsi="Noto Sans Symbols" w:cs="Noto Sans Symbols"/>
        <w:vertAlign w:val="baseline"/>
      </w:rPr>
    </w:lvl>
    <w:lvl w:ilvl="3">
      <w:start w:val="1"/>
      <w:numFmt w:val="bullet"/>
      <w:lvlText w:val="●"/>
      <w:lvlJc w:val="left"/>
      <w:pPr>
        <w:ind w:left="3238" w:hanging="360"/>
      </w:pPr>
      <w:rPr>
        <w:rFonts w:ascii="Noto Sans Symbols" w:eastAsia="Noto Sans Symbols" w:hAnsi="Noto Sans Symbols" w:cs="Noto Sans Symbols"/>
        <w:vertAlign w:val="baseline"/>
      </w:rPr>
    </w:lvl>
    <w:lvl w:ilvl="4">
      <w:start w:val="1"/>
      <w:numFmt w:val="bullet"/>
      <w:lvlText w:val="o"/>
      <w:lvlJc w:val="left"/>
      <w:pPr>
        <w:ind w:left="3958" w:hanging="360"/>
      </w:pPr>
      <w:rPr>
        <w:rFonts w:ascii="Courier New" w:eastAsia="Courier New" w:hAnsi="Courier New" w:cs="Courier New"/>
        <w:vertAlign w:val="baseline"/>
      </w:rPr>
    </w:lvl>
    <w:lvl w:ilvl="5">
      <w:start w:val="1"/>
      <w:numFmt w:val="bullet"/>
      <w:lvlText w:val="▪"/>
      <w:lvlJc w:val="left"/>
      <w:pPr>
        <w:ind w:left="4678" w:hanging="360"/>
      </w:pPr>
      <w:rPr>
        <w:rFonts w:ascii="Noto Sans Symbols" w:eastAsia="Noto Sans Symbols" w:hAnsi="Noto Sans Symbols" w:cs="Noto Sans Symbols"/>
        <w:vertAlign w:val="baseline"/>
      </w:rPr>
    </w:lvl>
    <w:lvl w:ilvl="6">
      <w:start w:val="1"/>
      <w:numFmt w:val="bullet"/>
      <w:lvlText w:val="●"/>
      <w:lvlJc w:val="left"/>
      <w:pPr>
        <w:ind w:left="5398" w:hanging="360"/>
      </w:pPr>
      <w:rPr>
        <w:rFonts w:ascii="Noto Sans Symbols" w:eastAsia="Noto Sans Symbols" w:hAnsi="Noto Sans Symbols" w:cs="Noto Sans Symbols"/>
        <w:vertAlign w:val="baseline"/>
      </w:rPr>
    </w:lvl>
    <w:lvl w:ilvl="7">
      <w:start w:val="1"/>
      <w:numFmt w:val="bullet"/>
      <w:lvlText w:val="o"/>
      <w:lvlJc w:val="left"/>
      <w:pPr>
        <w:ind w:left="6118" w:hanging="360"/>
      </w:pPr>
      <w:rPr>
        <w:rFonts w:ascii="Courier New" w:eastAsia="Courier New" w:hAnsi="Courier New" w:cs="Courier New"/>
        <w:vertAlign w:val="baseline"/>
      </w:rPr>
    </w:lvl>
    <w:lvl w:ilvl="8">
      <w:start w:val="1"/>
      <w:numFmt w:val="bullet"/>
      <w:lvlText w:val="▪"/>
      <w:lvlJc w:val="left"/>
      <w:pPr>
        <w:ind w:left="6838" w:hanging="360"/>
      </w:pPr>
      <w:rPr>
        <w:rFonts w:ascii="Noto Sans Symbols" w:eastAsia="Noto Sans Symbols" w:hAnsi="Noto Sans Symbols" w:cs="Noto Sans Symbols"/>
        <w:vertAlign w:val="baseline"/>
      </w:rPr>
    </w:lvl>
  </w:abstractNum>
  <w:abstractNum w:abstractNumId="25" w15:restartNumberingAfterBreak="0">
    <w:nsid w:val="347E74A3"/>
    <w:multiLevelType w:val="multilevel"/>
    <w:tmpl w:val="C6820A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8B7714E"/>
    <w:multiLevelType w:val="multilevel"/>
    <w:tmpl w:val="100877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9873CE5"/>
    <w:multiLevelType w:val="multilevel"/>
    <w:tmpl w:val="A830C768"/>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A160ED0"/>
    <w:multiLevelType w:val="multilevel"/>
    <w:tmpl w:val="C99617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C2B73E3"/>
    <w:multiLevelType w:val="multilevel"/>
    <w:tmpl w:val="413870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FA139BE"/>
    <w:multiLevelType w:val="multilevel"/>
    <w:tmpl w:val="EF263C80"/>
    <w:lvl w:ilvl="0">
      <w:start w:val="1"/>
      <w:numFmt w:val="bullet"/>
      <w:lvlText w:val="●"/>
      <w:lvlJc w:val="left"/>
      <w:pPr>
        <w:ind w:left="1653" w:hanging="360"/>
      </w:pPr>
      <w:rPr>
        <w:rFonts w:ascii="Noto Sans Symbols" w:eastAsia="Noto Sans Symbols" w:hAnsi="Noto Sans Symbols" w:cs="Noto Sans Symbols"/>
        <w:vertAlign w:val="baseline"/>
      </w:rPr>
    </w:lvl>
    <w:lvl w:ilvl="1">
      <w:start w:val="1"/>
      <w:numFmt w:val="bullet"/>
      <w:lvlText w:val="o"/>
      <w:lvlJc w:val="left"/>
      <w:pPr>
        <w:ind w:left="2373" w:hanging="360"/>
      </w:pPr>
      <w:rPr>
        <w:rFonts w:ascii="Courier New" w:eastAsia="Courier New" w:hAnsi="Courier New" w:cs="Courier New"/>
        <w:vertAlign w:val="baseline"/>
      </w:rPr>
    </w:lvl>
    <w:lvl w:ilvl="2">
      <w:start w:val="1"/>
      <w:numFmt w:val="bullet"/>
      <w:lvlText w:val="▪"/>
      <w:lvlJc w:val="left"/>
      <w:pPr>
        <w:ind w:left="3093" w:hanging="360"/>
      </w:pPr>
      <w:rPr>
        <w:rFonts w:ascii="Noto Sans Symbols" w:eastAsia="Noto Sans Symbols" w:hAnsi="Noto Sans Symbols" w:cs="Noto Sans Symbols"/>
        <w:vertAlign w:val="baseline"/>
      </w:rPr>
    </w:lvl>
    <w:lvl w:ilvl="3">
      <w:start w:val="1"/>
      <w:numFmt w:val="bullet"/>
      <w:lvlText w:val="●"/>
      <w:lvlJc w:val="left"/>
      <w:pPr>
        <w:ind w:left="3813" w:hanging="360"/>
      </w:pPr>
      <w:rPr>
        <w:rFonts w:ascii="Noto Sans Symbols" w:eastAsia="Noto Sans Symbols" w:hAnsi="Noto Sans Symbols" w:cs="Noto Sans Symbols"/>
        <w:vertAlign w:val="baseline"/>
      </w:rPr>
    </w:lvl>
    <w:lvl w:ilvl="4">
      <w:start w:val="1"/>
      <w:numFmt w:val="bullet"/>
      <w:lvlText w:val="o"/>
      <w:lvlJc w:val="left"/>
      <w:pPr>
        <w:ind w:left="4533" w:hanging="360"/>
      </w:pPr>
      <w:rPr>
        <w:rFonts w:ascii="Courier New" w:eastAsia="Courier New" w:hAnsi="Courier New" w:cs="Courier New"/>
        <w:vertAlign w:val="baseline"/>
      </w:rPr>
    </w:lvl>
    <w:lvl w:ilvl="5">
      <w:start w:val="1"/>
      <w:numFmt w:val="bullet"/>
      <w:lvlText w:val="▪"/>
      <w:lvlJc w:val="left"/>
      <w:pPr>
        <w:ind w:left="5253" w:hanging="360"/>
      </w:pPr>
      <w:rPr>
        <w:rFonts w:ascii="Noto Sans Symbols" w:eastAsia="Noto Sans Symbols" w:hAnsi="Noto Sans Symbols" w:cs="Noto Sans Symbols"/>
        <w:vertAlign w:val="baseline"/>
      </w:rPr>
    </w:lvl>
    <w:lvl w:ilvl="6">
      <w:start w:val="1"/>
      <w:numFmt w:val="bullet"/>
      <w:lvlText w:val="●"/>
      <w:lvlJc w:val="left"/>
      <w:pPr>
        <w:ind w:left="5973" w:hanging="360"/>
      </w:pPr>
      <w:rPr>
        <w:rFonts w:ascii="Noto Sans Symbols" w:eastAsia="Noto Sans Symbols" w:hAnsi="Noto Sans Symbols" w:cs="Noto Sans Symbols"/>
        <w:vertAlign w:val="baseline"/>
      </w:rPr>
    </w:lvl>
    <w:lvl w:ilvl="7">
      <w:start w:val="1"/>
      <w:numFmt w:val="bullet"/>
      <w:lvlText w:val="o"/>
      <w:lvlJc w:val="left"/>
      <w:pPr>
        <w:ind w:left="6693" w:hanging="360"/>
      </w:pPr>
      <w:rPr>
        <w:rFonts w:ascii="Courier New" w:eastAsia="Courier New" w:hAnsi="Courier New" w:cs="Courier New"/>
        <w:vertAlign w:val="baseline"/>
      </w:rPr>
    </w:lvl>
    <w:lvl w:ilvl="8">
      <w:start w:val="1"/>
      <w:numFmt w:val="bullet"/>
      <w:lvlText w:val="▪"/>
      <w:lvlJc w:val="left"/>
      <w:pPr>
        <w:ind w:left="7413" w:hanging="360"/>
      </w:pPr>
      <w:rPr>
        <w:rFonts w:ascii="Noto Sans Symbols" w:eastAsia="Noto Sans Symbols" w:hAnsi="Noto Sans Symbols" w:cs="Noto Sans Symbols"/>
        <w:vertAlign w:val="baseline"/>
      </w:rPr>
    </w:lvl>
  </w:abstractNum>
  <w:abstractNum w:abstractNumId="31" w15:restartNumberingAfterBreak="0">
    <w:nsid w:val="3FC94D19"/>
    <w:multiLevelType w:val="multilevel"/>
    <w:tmpl w:val="1186A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FDF1D64"/>
    <w:multiLevelType w:val="multilevel"/>
    <w:tmpl w:val="591AC7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421C6424"/>
    <w:multiLevelType w:val="multilevel"/>
    <w:tmpl w:val="2A5A2FB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26D1CC4"/>
    <w:multiLevelType w:val="multilevel"/>
    <w:tmpl w:val="6494088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480066A6"/>
    <w:multiLevelType w:val="multilevel"/>
    <w:tmpl w:val="945279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E752C5F"/>
    <w:multiLevelType w:val="multilevel"/>
    <w:tmpl w:val="ED7E785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7" w15:restartNumberingAfterBreak="0">
    <w:nsid w:val="4E846FCF"/>
    <w:multiLevelType w:val="multilevel"/>
    <w:tmpl w:val="4F18BE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F676BEC"/>
    <w:multiLevelType w:val="multilevel"/>
    <w:tmpl w:val="F5F8D3B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FF95798"/>
    <w:multiLevelType w:val="multilevel"/>
    <w:tmpl w:val="574ED4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3703C62"/>
    <w:multiLevelType w:val="multilevel"/>
    <w:tmpl w:val="6FFED7C0"/>
    <w:lvl w:ilvl="0">
      <w:start w:val="1"/>
      <w:numFmt w:val="lowerLetter"/>
      <w:lvlText w:val="%1)"/>
      <w:lvlJc w:val="left"/>
      <w:pPr>
        <w:ind w:left="572" w:hanging="360"/>
      </w:pPr>
      <w:rPr>
        <w:vertAlign w:val="baseline"/>
      </w:rPr>
    </w:lvl>
    <w:lvl w:ilvl="1">
      <w:start w:val="1"/>
      <w:numFmt w:val="lowerLetter"/>
      <w:lvlText w:val="%2."/>
      <w:lvlJc w:val="left"/>
      <w:pPr>
        <w:ind w:left="1292" w:hanging="360"/>
      </w:pPr>
      <w:rPr>
        <w:vertAlign w:val="baseline"/>
      </w:rPr>
    </w:lvl>
    <w:lvl w:ilvl="2">
      <w:start w:val="1"/>
      <w:numFmt w:val="lowerRoman"/>
      <w:lvlText w:val="%3."/>
      <w:lvlJc w:val="right"/>
      <w:pPr>
        <w:ind w:left="2012" w:hanging="180"/>
      </w:pPr>
      <w:rPr>
        <w:vertAlign w:val="baseline"/>
      </w:rPr>
    </w:lvl>
    <w:lvl w:ilvl="3">
      <w:start w:val="1"/>
      <w:numFmt w:val="decimal"/>
      <w:lvlText w:val="%4."/>
      <w:lvlJc w:val="left"/>
      <w:pPr>
        <w:ind w:left="2732" w:hanging="360"/>
      </w:pPr>
      <w:rPr>
        <w:vertAlign w:val="baseline"/>
      </w:rPr>
    </w:lvl>
    <w:lvl w:ilvl="4">
      <w:start w:val="1"/>
      <w:numFmt w:val="lowerLetter"/>
      <w:lvlText w:val="%5."/>
      <w:lvlJc w:val="left"/>
      <w:pPr>
        <w:ind w:left="3452" w:hanging="360"/>
      </w:pPr>
      <w:rPr>
        <w:vertAlign w:val="baseline"/>
      </w:rPr>
    </w:lvl>
    <w:lvl w:ilvl="5">
      <w:start w:val="1"/>
      <w:numFmt w:val="lowerRoman"/>
      <w:lvlText w:val="%6."/>
      <w:lvlJc w:val="right"/>
      <w:pPr>
        <w:ind w:left="4172" w:hanging="180"/>
      </w:pPr>
      <w:rPr>
        <w:vertAlign w:val="baseline"/>
      </w:rPr>
    </w:lvl>
    <w:lvl w:ilvl="6">
      <w:start w:val="1"/>
      <w:numFmt w:val="decimal"/>
      <w:lvlText w:val="%7."/>
      <w:lvlJc w:val="left"/>
      <w:pPr>
        <w:ind w:left="4892" w:hanging="360"/>
      </w:pPr>
      <w:rPr>
        <w:vertAlign w:val="baseline"/>
      </w:rPr>
    </w:lvl>
    <w:lvl w:ilvl="7">
      <w:start w:val="1"/>
      <w:numFmt w:val="lowerLetter"/>
      <w:lvlText w:val="%8."/>
      <w:lvlJc w:val="left"/>
      <w:pPr>
        <w:ind w:left="5612" w:hanging="360"/>
      </w:pPr>
      <w:rPr>
        <w:vertAlign w:val="baseline"/>
      </w:rPr>
    </w:lvl>
    <w:lvl w:ilvl="8">
      <w:start w:val="1"/>
      <w:numFmt w:val="lowerRoman"/>
      <w:lvlText w:val="%9."/>
      <w:lvlJc w:val="right"/>
      <w:pPr>
        <w:ind w:left="6332" w:hanging="180"/>
      </w:pPr>
      <w:rPr>
        <w:vertAlign w:val="baseline"/>
      </w:rPr>
    </w:lvl>
  </w:abstractNum>
  <w:abstractNum w:abstractNumId="41" w15:restartNumberingAfterBreak="0">
    <w:nsid w:val="54212BFB"/>
    <w:multiLevelType w:val="multilevel"/>
    <w:tmpl w:val="0BD2CFC4"/>
    <w:lvl w:ilvl="0">
      <w:start w:val="1"/>
      <w:numFmt w:val="bullet"/>
      <w:lvlText w:val="●"/>
      <w:lvlJc w:val="left"/>
      <w:pPr>
        <w:ind w:left="937" w:hanging="360"/>
      </w:pPr>
      <w:rPr>
        <w:rFonts w:ascii="Noto Sans Symbols" w:eastAsia="Noto Sans Symbols" w:hAnsi="Noto Sans Symbols" w:cs="Noto Sans Symbols"/>
        <w:vertAlign w:val="baseline"/>
      </w:rPr>
    </w:lvl>
    <w:lvl w:ilvl="1">
      <w:start w:val="1"/>
      <w:numFmt w:val="bullet"/>
      <w:lvlText w:val="o"/>
      <w:lvlJc w:val="left"/>
      <w:pPr>
        <w:ind w:left="1657" w:hanging="360"/>
      </w:pPr>
      <w:rPr>
        <w:rFonts w:ascii="Courier New" w:eastAsia="Courier New" w:hAnsi="Courier New" w:cs="Courier New"/>
        <w:vertAlign w:val="baseline"/>
      </w:rPr>
    </w:lvl>
    <w:lvl w:ilvl="2">
      <w:start w:val="1"/>
      <w:numFmt w:val="bullet"/>
      <w:lvlText w:val="▪"/>
      <w:lvlJc w:val="left"/>
      <w:pPr>
        <w:ind w:left="2377" w:hanging="360"/>
      </w:pPr>
      <w:rPr>
        <w:rFonts w:ascii="Noto Sans Symbols" w:eastAsia="Noto Sans Symbols" w:hAnsi="Noto Sans Symbols" w:cs="Noto Sans Symbols"/>
        <w:vertAlign w:val="baseline"/>
      </w:rPr>
    </w:lvl>
    <w:lvl w:ilvl="3">
      <w:start w:val="1"/>
      <w:numFmt w:val="bullet"/>
      <w:lvlText w:val="●"/>
      <w:lvlJc w:val="left"/>
      <w:pPr>
        <w:ind w:left="3097" w:hanging="360"/>
      </w:pPr>
      <w:rPr>
        <w:rFonts w:ascii="Noto Sans Symbols" w:eastAsia="Noto Sans Symbols" w:hAnsi="Noto Sans Symbols" w:cs="Noto Sans Symbols"/>
        <w:vertAlign w:val="baseline"/>
      </w:rPr>
    </w:lvl>
    <w:lvl w:ilvl="4">
      <w:start w:val="1"/>
      <w:numFmt w:val="bullet"/>
      <w:lvlText w:val="o"/>
      <w:lvlJc w:val="left"/>
      <w:pPr>
        <w:ind w:left="3817" w:hanging="360"/>
      </w:pPr>
      <w:rPr>
        <w:rFonts w:ascii="Courier New" w:eastAsia="Courier New" w:hAnsi="Courier New" w:cs="Courier New"/>
        <w:vertAlign w:val="baseline"/>
      </w:rPr>
    </w:lvl>
    <w:lvl w:ilvl="5">
      <w:start w:val="1"/>
      <w:numFmt w:val="bullet"/>
      <w:lvlText w:val="▪"/>
      <w:lvlJc w:val="left"/>
      <w:pPr>
        <w:ind w:left="4537" w:hanging="360"/>
      </w:pPr>
      <w:rPr>
        <w:rFonts w:ascii="Noto Sans Symbols" w:eastAsia="Noto Sans Symbols" w:hAnsi="Noto Sans Symbols" w:cs="Noto Sans Symbols"/>
        <w:vertAlign w:val="baseline"/>
      </w:rPr>
    </w:lvl>
    <w:lvl w:ilvl="6">
      <w:start w:val="1"/>
      <w:numFmt w:val="bullet"/>
      <w:lvlText w:val="●"/>
      <w:lvlJc w:val="left"/>
      <w:pPr>
        <w:ind w:left="5257" w:hanging="360"/>
      </w:pPr>
      <w:rPr>
        <w:rFonts w:ascii="Noto Sans Symbols" w:eastAsia="Noto Sans Symbols" w:hAnsi="Noto Sans Symbols" w:cs="Noto Sans Symbols"/>
        <w:vertAlign w:val="baseline"/>
      </w:rPr>
    </w:lvl>
    <w:lvl w:ilvl="7">
      <w:start w:val="1"/>
      <w:numFmt w:val="bullet"/>
      <w:lvlText w:val="o"/>
      <w:lvlJc w:val="left"/>
      <w:pPr>
        <w:ind w:left="5977" w:hanging="360"/>
      </w:pPr>
      <w:rPr>
        <w:rFonts w:ascii="Courier New" w:eastAsia="Courier New" w:hAnsi="Courier New" w:cs="Courier New"/>
        <w:vertAlign w:val="baseline"/>
      </w:rPr>
    </w:lvl>
    <w:lvl w:ilvl="8">
      <w:start w:val="1"/>
      <w:numFmt w:val="bullet"/>
      <w:lvlText w:val="▪"/>
      <w:lvlJc w:val="left"/>
      <w:pPr>
        <w:ind w:left="6697" w:hanging="360"/>
      </w:pPr>
      <w:rPr>
        <w:rFonts w:ascii="Noto Sans Symbols" w:eastAsia="Noto Sans Symbols" w:hAnsi="Noto Sans Symbols" w:cs="Noto Sans Symbols"/>
        <w:vertAlign w:val="baseline"/>
      </w:rPr>
    </w:lvl>
  </w:abstractNum>
  <w:abstractNum w:abstractNumId="42" w15:restartNumberingAfterBreak="0">
    <w:nsid w:val="543A0940"/>
    <w:multiLevelType w:val="multilevel"/>
    <w:tmpl w:val="1B528C4A"/>
    <w:lvl w:ilvl="0">
      <w:start w:val="1"/>
      <w:numFmt w:val="bullet"/>
      <w:lvlText w:val="●"/>
      <w:lvlJc w:val="left"/>
      <w:pPr>
        <w:ind w:left="933" w:hanging="360"/>
      </w:pPr>
      <w:rPr>
        <w:rFonts w:ascii="Noto Sans Symbols" w:eastAsia="Noto Sans Symbols" w:hAnsi="Noto Sans Symbols" w:cs="Noto Sans Symbols"/>
        <w:vertAlign w:val="baseline"/>
      </w:rPr>
    </w:lvl>
    <w:lvl w:ilvl="1">
      <w:start w:val="1"/>
      <w:numFmt w:val="bullet"/>
      <w:lvlText w:val="o"/>
      <w:lvlJc w:val="left"/>
      <w:pPr>
        <w:ind w:left="1653" w:hanging="360"/>
      </w:pPr>
      <w:rPr>
        <w:rFonts w:ascii="Courier New" w:eastAsia="Courier New" w:hAnsi="Courier New" w:cs="Courier New"/>
        <w:vertAlign w:val="baseline"/>
      </w:rPr>
    </w:lvl>
    <w:lvl w:ilvl="2">
      <w:start w:val="1"/>
      <w:numFmt w:val="bullet"/>
      <w:lvlText w:val="▪"/>
      <w:lvlJc w:val="left"/>
      <w:pPr>
        <w:ind w:left="2373" w:hanging="360"/>
      </w:pPr>
      <w:rPr>
        <w:rFonts w:ascii="Noto Sans Symbols" w:eastAsia="Noto Sans Symbols" w:hAnsi="Noto Sans Symbols" w:cs="Noto Sans Symbols"/>
        <w:vertAlign w:val="baseline"/>
      </w:rPr>
    </w:lvl>
    <w:lvl w:ilvl="3">
      <w:start w:val="1"/>
      <w:numFmt w:val="bullet"/>
      <w:lvlText w:val="●"/>
      <w:lvlJc w:val="left"/>
      <w:pPr>
        <w:ind w:left="3093" w:hanging="360"/>
      </w:pPr>
      <w:rPr>
        <w:rFonts w:ascii="Noto Sans Symbols" w:eastAsia="Noto Sans Symbols" w:hAnsi="Noto Sans Symbols" w:cs="Noto Sans Symbols"/>
        <w:vertAlign w:val="baseline"/>
      </w:rPr>
    </w:lvl>
    <w:lvl w:ilvl="4">
      <w:start w:val="1"/>
      <w:numFmt w:val="bullet"/>
      <w:lvlText w:val="o"/>
      <w:lvlJc w:val="left"/>
      <w:pPr>
        <w:ind w:left="3813" w:hanging="360"/>
      </w:pPr>
      <w:rPr>
        <w:rFonts w:ascii="Courier New" w:eastAsia="Courier New" w:hAnsi="Courier New" w:cs="Courier New"/>
        <w:vertAlign w:val="baseline"/>
      </w:rPr>
    </w:lvl>
    <w:lvl w:ilvl="5">
      <w:start w:val="1"/>
      <w:numFmt w:val="bullet"/>
      <w:lvlText w:val="▪"/>
      <w:lvlJc w:val="left"/>
      <w:pPr>
        <w:ind w:left="4533" w:hanging="360"/>
      </w:pPr>
      <w:rPr>
        <w:rFonts w:ascii="Noto Sans Symbols" w:eastAsia="Noto Sans Symbols" w:hAnsi="Noto Sans Symbols" w:cs="Noto Sans Symbols"/>
        <w:vertAlign w:val="baseline"/>
      </w:rPr>
    </w:lvl>
    <w:lvl w:ilvl="6">
      <w:start w:val="1"/>
      <w:numFmt w:val="bullet"/>
      <w:lvlText w:val="●"/>
      <w:lvlJc w:val="left"/>
      <w:pPr>
        <w:ind w:left="5253" w:hanging="360"/>
      </w:pPr>
      <w:rPr>
        <w:rFonts w:ascii="Noto Sans Symbols" w:eastAsia="Noto Sans Symbols" w:hAnsi="Noto Sans Symbols" w:cs="Noto Sans Symbols"/>
        <w:vertAlign w:val="baseline"/>
      </w:rPr>
    </w:lvl>
    <w:lvl w:ilvl="7">
      <w:start w:val="1"/>
      <w:numFmt w:val="bullet"/>
      <w:lvlText w:val="o"/>
      <w:lvlJc w:val="left"/>
      <w:pPr>
        <w:ind w:left="5973" w:hanging="360"/>
      </w:pPr>
      <w:rPr>
        <w:rFonts w:ascii="Courier New" w:eastAsia="Courier New" w:hAnsi="Courier New" w:cs="Courier New"/>
        <w:vertAlign w:val="baseline"/>
      </w:rPr>
    </w:lvl>
    <w:lvl w:ilvl="8">
      <w:start w:val="1"/>
      <w:numFmt w:val="bullet"/>
      <w:lvlText w:val="▪"/>
      <w:lvlJc w:val="left"/>
      <w:pPr>
        <w:ind w:left="6693" w:hanging="360"/>
      </w:pPr>
      <w:rPr>
        <w:rFonts w:ascii="Noto Sans Symbols" w:eastAsia="Noto Sans Symbols" w:hAnsi="Noto Sans Symbols" w:cs="Noto Sans Symbols"/>
        <w:vertAlign w:val="baseline"/>
      </w:rPr>
    </w:lvl>
  </w:abstractNum>
  <w:abstractNum w:abstractNumId="43" w15:restartNumberingAfterBreak="0">
    <w:nsid w:val="546D1D19"/>
    <w:multiLevelType w:val="multilevel"/>
    <w:tmpl w:val="1178A1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4DA7B0A"/>
    <w:multiLevelType w:val="multilevel"/>
    <w:tmpl w:val="FA96E320"/>
    <w:lvl w:ilvl="0">
      <w:start w:val="1"/>
      <w:numFmt w:val="bullet"/>
      <w:lvlText w:val="●"/>
      <w:lvlJc w:val="left"/>
      <w:pPr>
        <w:ind w:left="283"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578977D6"/>
    <w:multiLevelType w:val="multilevel"/>
    <w:tmpl w:val="4CF22D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890641C"/>
    <w:multiLevelType w:val="multilevel"/>
    <w:tmpl w:val="B5DC370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591B1841"/>
    <w:multiLevelType w:val="multilevel"/>
    <w:tmpl w:val="3CCE0F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9BB2C96"/>
    <w:multiLevelType w:val="multilevel"/>
    <w:tmpl w:val="45D8DE9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5AE13ECE"/>
    <w:multiLevelType w:val="multilevel"/>
    <w:tmpl w:val="25C09E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B5B6D2C"/>
    <w:multiLevelType w:val="multilevel"/>
    <w:tmpl w:val="FE603C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E9E2E5A"/>
    <w:multiLevelType w:val="multilevel"/>
    <w:tmpl w:val="0158EA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EB047B1"/>
    <w:multiLevelType w:val="multilevel"/>
    <w:tmpl w:val="3DF8A012"/>
    <w:lvl w:ilvl="0">
      <w:start w:val="1"/>
      <w:numFmt w:val="bullet"/>
      <w:lvlText w:val="●"/>
      <w:lvlJc w:val="left"/>
      <w:pPr>
        <w:ind w:left="1073" w:hanging="360"/>
      </w:pPr>
      <w:rPr>
        <w:rFonts w:ascii="Noto Sans Symbols" w:eastAsia="Noto Sans Symbols" w:hAnsi="Noto Sans Symbols" w:cs="Noto Sans Symbols"/>
        <w:vertAlign w:val="baseline"/>
      </w:rPr>
    </w:lvl>
    <w:lvl w:ilvl="1">
      <w:start w:val="1"/>
      <w:numFmt w:val="bullet"/>
      <w:lvlText w:val="o"/>
      <w:lvlJc w:val="left"/>
      <w:pPr>
        <w:ind w:left="1793" w:hanging="360"/>
      </w:pPr>
      <w:rPr>
        <w:rFonts w:ascii="Courier New" w:eastAsia="Courier New" w:hAnsi="Courier New" w:cs="Courier New"/>
        <w:vertAlign w:val="baseline"/>
      </w:rPr>
    </w:lvl>
    <w:lvl w:ilvl="2">
      <w:start w:val="1"/>
      <w:numFmt w:val="bullet"/>
      <w:lvlText w:val="▪"/>
      <w:lvlJc w:val="left"/>
      <w:pPr>
        <w:ind w:left="2513" w:hanging="360"/>
      </w:pPr>
      <w:rPr>
        <w:rFonts w:ascii="Noto Sans Symbols" w:eastAsia="Noto Sans Symbols" w:hAnsi="Noto Sans Symbols" w:cs="Noto Sans Symbols"/>
        <w:vertAlign w:val="baseline"/>
      </w:rPr>
    </w:lvl>
    <w:lvl w:ilvl="3">
      <w:start w:val="1"/>
      <w:numFmt w:val="bullet"/>
      <w:lvlText w:val="●"/>
      <w:lvlJc w:val="left"/>
      <w:pPr>
        <w:ind w:left="3233" w:hanging="360"/>
      </w:pPr>
      <w:rPr>
        <w:rFonts w:ascii="Noto Sans Symbols" w:eastAsia="Noto Sans Symbols" w:hAnsi="Noto Sans Symbols" w:cs="Noto Sans Symbols"/>
        <w:vertAlign w:val="baseline"/>
      </w:rPr>
    </w:lvl>
    <w:lvl w:ilvl="4">
      <w:start w:val="1"/>
      <w:numFmt w:val="bullet"/>
      <w:lvlText w:val="o"/>
      <w:lvlJc w:val="left"/>
      <w:pPr>
        <w:ind w:left="3953" w:hanging="360"/>
      </w:pPr>
      <w:rPr>
        <w:rFonts w:ascii="Courier New" w:eastAsia="Courier New" w:hAnsi="Courier New" w:cs="Courier New"/>
        <w:vertAlign w:val="baseline"/>
      </w:rPr>
    </w:lvl>
    <w:lvl w:ilvl="5">
      <w:start w:val="1"/>
      <w:numFmt w:val="bullet"/>
      <w:lvlText w:val="▪"/>
      <w:lvlJc w:val="left"/>
      <w:pPr>
        <w:ind w:left="4673" w:hanging="360"/>
      </w:pPr>
      <w:rPr>
        <w:rFonts w:ascii="Noto Sans Symbols" w:eastAsia="Noto Sans Symbols" w:hAnsi="Noto Sans Symbols" w:cs="Noto Sans Symbols"/>
        <w:vertAlign w:val="baseline"/>
      </w:rPr>
    </w:lvl>
    <w:lvl w:ilvl="6">
      <w:start w:val="1"/>
      <w:numFmt w:val="bullet"/>
      <w:lvlText w:val="●"/>
      <w:lvlJc w:val="left"/>
      <w:pPr>
        <w:ind w:left="5393" w:hanging="360"/>
      </w:pPr>
      <w:rPr>
        <w:rFonts w:ascii="Noto Sans Symbols" w:eastAsia="Noto Sans Symbols" w:hAnsi="Noto Sans Symbols" w:cs="Noto Sans Symbols"/>
        <w:vertAlign w:val="baseline"/>
      </w:rPr>
    </w:lvl>
    <w:lvl w:ilvl="7">
      <w:start w:val="1"/>
      <w:numFmt w:val="bullet"/>
      <w:lvlText w:val="o"/>
      <w:lvlJc w:val="left"/>
      <w:pPr>
        <w:ind w:left="6113" w:hanging="360"/>
      </w:pPr>
      <w:rPr>
        <w:rFonts w:ascii="Courier New" w:eastAsia="Courier New" w:hAnsi="Courier New" w:cs="Courier New"/>
        <w:vertAlign w:val="baseline"/>
      </w:rPr>
    </w:lvl>
    <w:lvl w:ilvl="8">
      <w:start w:val="1"/>
      <w:numFmt w:val="bullet"/>
      <w:lvlText w:val="▪"/>
      <w:lvlJc w:val="left"/>
      <w:pPr>
        <w:ind w:left="6833" w:hanging="360"/>
      </w:pPr>
      <w:rPr>
        <w:rFonts w:ascii="Noto Sans Symbols" w:eastAsia="Noto Sans Symbols" w:hAnsi="Noto Sans Symbols" w:cs="Noto Sans Symbols"/>
        <w:vertAlign w:val="baseline"/>
      </w:rPr>
    </w:lvl>
  </w:abstractNum>
  <w:abstractNum w:abstractNumId="53" w15:restartNumberingAfterBreak="0">
    <w:nsid w:val="5EC32CA8"/>
    <w:multiLevelType w:val="multilevel"/>
    <w:tmpl w:val="D41255C0"/>
    <w:lvl w:ilvl="0">
      <w:start w:val="1"/>
      <w:numFmt w:val="lowerLetter"/>
      <w:pStyle w:val="Nagwek3Tabelaa"/>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1803AA2"/>
    <w:multiLevelType w:val="multilevel"/>
    <w:tmpl w:val="104C8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269238E"/>
    <w:multiLevelType w:val="multilevel"/>
    <w:tmpl w:val="4AE489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15:restartNumberingAfterBreak="0">
    <w:nsid w:val="6350490A"/>
    <w:multiLevelType w:val="multilevel"/>
    <w:tmpl w:val="89A057A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7B72871"/>
    <w:multiLevelType w:val="multilevel"/>
    <w:tmpl w:val="6E94AE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8DB73E9"/>
    <w:multiLevelType w:val="multilevel"/>
    <w:tmpl w:val="EF760854"/>
    <w:lvl w:ilvl="0">
      <w:start w:val="1"/>
      <w:numFmt w:val="bullet"/>
      <w:pStyle w:val="Nagwek3Tabela1"/>
      <w:lvlText w:val="●"/>
      <w:lvlJc w:val="left"/>
      <w:pPr>
        <w:ind w:left="1271" w:hanging="360"/>
      </w:pPr>
      <w:rPr>
        <w:rFonts w:ascii="Noto Sans Symbols" w:eastAsia="Noto Sans Symbols" w:hAnsi="Noto Sans Symbols" w:cs="Noto Sans Symbols"/>
        <w:vertAlign w:val="baseline"/>
      </w:rPr>
    </w:lvl>
    <w:lvl w:ilvl="1">
      <w:start w:val="1"/>
      <w:numFmt w:val="bullet"/>
      <w:lvlText w:val="o"/>
      <w:lvlJc w:val="left"/>
      <w:pPr>
        <w:ind w:left="1991" w:hanging="360"/>
      </w:pPr>
      <w:rPr>
        <w:rFonts w:ascii="Courier New" w:eastAsia="Courier New" w:hAnsi="Courier New" w:cs="Courier New"/>
        <w:vertAlign w:val="baseline"/>
      </w:rPr>
    </w:lvl>
    <w:lvl w:ilvl="2">
      <w:start w:val="1"/>
      <w:numFmt w:val="bullet"/>
      <w:lvlText w:val="▪"/>
      <w:lvlJc w:val="left"/>
      <w:pPr>
        <w:ind w:left="2711" w:hanging="360"/>
      </w:pPr>
      <w:rPr>
        <w:rFonts w:ascii="Noto Sans Symbols" w:eastAsia="Noto Sans Symbols" w:hAnsi="Noto Sans Symbols" w:cs="Noto Sans Symbols"/>
        <w:vertAlign w:val="baseline"/>
      </w:rPr>
    </w:lvl>
    <w:lvl w:ilvl="3">
      <w:start w:val="1"/>
      <w:numFmt w:val="bullet"/>
      <w:lvlText w:val="●"/>
      <w:lvlJc w:val="left"/>
      <w:pPr>
        <w:ind w:left="3431" w:hanging="360"/>
      </w:pPr>
      <w:rPr>
        <w:rFonts w:ascii="Noto Sans Symbols" w:eastAsia="Noto Sans Symbols" w:hAnsi="Noto Sans Symbols" w:cs="Noto Sans Symbols"/>
        <w:vertAlign w:val="baseline"/>
      </w:rPr>
    </w:lvl>
    <w:lvl w:ilvl="4">
      <w:start w:val="1"/>
      <w:numFmt w:val="bullet"/>
      <w:lvlText w:val="o"/>
      <w:lvlJc w:val="left"/>
      <w:pPr>
        <w:ind w:left="4151" w:hanging="360"/>
      </w:pPr>
      <w:rPr>
        <w:rFonts w:ascii="Courier New" w:eastAsia="Courier New" w:hAnsi="Courier New" w:cs="Courier New"/>
        <w:vertAlign w:val="baseline"/>
      </w:rPr>
    </w:lvl>
    <w:lvl w:ilvl="5">
      <w:start w:val="1"/>
      <w:numFmt w:val="bullet"/>
      <w:lvlText w:val="▪"/>
      <w:lvlJc w:val="left"/>
      <w:pPr>
        <w:ind w:left="4871" w:hanging="360"/>
      </w:pPr>
      <w:rPr>
        <w:rFonts w:ascii="Noto Sans Symbols" w:eastAsia="Noto Sans Symbols" w:hAnsi="Noto Sans Symbols" w:cs="Noto Sans Symbols"/>
        <w:vertAlign w:val="baseline"/>
      </w:rPr>
    </w:lvl>
    <w:lvl w:ilvl="6">
      <w:start w:val="1"/>
      <w:numFmt w:val="bullet"/>
      <w:lvlText w:val="●"/>
      <w:lvlJc w:val="left"/>
      <w:pPr>
        <w:ind w:left="5591" w:hanging="360"/>
      </w:pPr>
      <w:rPr>
        <w:rFonts w:ascii="Noto Sans Symbols" w:eastAsia="Noto Sans Symbols" w:hAnsi="Noto Sans Symbols" w:cs="Noto Sans Symbols"/>
        <w:vertAlign w:val="baseline"/>
      </w:rPr>
    </w:lvl>
    <w:lvl w:ilvl="7">
      <w:start w:val="1"/>
      <w:numFmt w:val="bullet"/>
      <w:lvlText w:val="o"/>
      <w:lvlJc w:val="left"/>
      <w:pPr>
        <w:ind w:left="6311" w:hanging="360"/>
      </w:pPr>
      <w:rPr>
        <w:rFonts w:ascii="Courier New" w:eastAsia="Courier New" w:hAnsi="Courier New" w:cs="Courier New"/>
        <w:vertAlign w:val="baseline"/>
      </w:rPr>
    </w:lvl>
    <w:lvl w:ilvl="8">
      <w:start w:val="1"/>
      <w:numFmt w:val="bullet"/>
      <w:lvlText w:val="▪"/>
      <w:lvlJc w:val="left"/>
      <w:pPr>
        <w:ind w:left="7031" w:hanging="360"/>
      </w:pPr>
      <w:rPr>
        <w:rFonts w:ascii="Noto Sans Symbols" w:eastAsia="Noto Sans Symbols" w:hAnsi="Noto Sans Symbols" w:cs="Noto Sans Symbols"/>
        <w:vertAlign w:val="baseline"/>
      </w:rPr>
    </w:lvl>
  </w:abstractNum>
  <w:abstractNum w:abstractNumId="59" w15:restartNumberingAfterBreak="0">
    <w:nsid w:val="6B561026"/>
    <w:multiLevelType w:val="multilevel"/>
    <w:tmpl w:val="7D464B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C387722"/>
    <w:multiLevelType w:val="multilevel"/>
    <w:tmpl w:val="4C888FD2"/>
    <w:lvl w:ilvl="0">
      <w:start w:val="1"/>
      <w:numFmt w:val="lowerLetter"/>
      <w:lvlText w:val="%1)"/>
      <w:lvlJc w:val="left"/>
      <w:pPr>
        <w:ind w:left="2344"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6DC16137"/>
    <w:multiLevelType w:val="multilevel"/>
    <w:tmpl w:val="A24A967E"/>
    <w:lvl w:ilvl="0">
      <w:start w:val="1"/>
      <w:numFmt w:val="bullet"/>
      <w:lvlText w:val="●"/>
      <w:lvlJc w:val="left"/>
      <w:pPr>
        <w:ind w:left="933" w:hanging="360"/>
      </w:pPr>
      <w:rPr>
        <w:rFonts w:ascii="Noto Sans Symbols" w:eastAsia="Noto Sans Symbols" w:hAnsi="Noto Sans Symbols" w:cs="Noto Sans Symbols"/>
        <w:vertAlign w:val="baseline"/>
      </w:rPr>
    </w:lvl>
    <w:lvl w:ilvl="1">
      <w:start w:val="1"/>
      <w:numFmt w:val="bullet"/>
      <w:lvlText w:val="o"/>
      <w:lvlJc w:val="left"/>
      <w:pPr>
        <w:ind w:left="1653" w:hanging="360"/>
      </w:pPr>
      <w:rPr>
        <w:rFonts w:ascii="Courier New" w:eastAsia="Courier New" w:hAnsi="Courier New" w:cs="Courier New"/>
        <w:vertAlign w:val="baseline"/>
      </w:rPr>
    </w:lvl>
    <w:lvl w:ilvl="2">
      <w:start w:val="1"/>
      <w:numFmt w:val="bullet"/>
      <w:lvlText w:val="▪"/>
      <w:lvlJc w:val="left"/>
      <w:pPr>
        <w:ind w:left="2373" w:hanging="360"/>
      </w:pPr>
      <w:rPr>
        <w:rFonts w:ascii="Noto Sans Symbols" w:eastAsia="Noto Sans Symbols" w:hAnsi="Noto Sans Symbols" w:cs="Noto Sans Symbols"/>
        <w:vertAlign w:val="baseline"/>
      </w:rPr>
    </w:lvl>
    <w:lvl w:ilvl="3">
      <w:start w:val="1"/>
      <w:numFmt w:val="bullet"/>
      <w:lvlText w:val="●"/>
      <w:lvlJc w:val="left"/>
      <w:pPr>
        <w:ind w:left="3093" w:hanging="360"/>
      </w:pPr>
      <w:rPr>
        <w:rFonts w:ascii="Noto Sans Symbols" w:eastAsia="Noto Sans Symbols" w:hAnsi="Noto Sans Symbols" w:cs="Noto Sans Symbols"/>
        <w:vertAlign w:val="baseline"/>
      </w:rPr>
    </w:lvl>
    <w:lvl w:ilvl="4">
      <w:start w:val="1"/>
      <w:numFmt w:val="bullet"/>
      <w:lvlText w:val="o"/>
      <w:lvlJc w:val="left"/>
      <w:pPr>
        <w:ind w:left="3813" w:hanging="360"/>
      </w:pPr>
      <w:rPr>
        <w:rFonts w:ascii="Courier New" w:eastAsia="Courier New" w:hAnsi="Courier New" w:cs="Courier New"/>
        <w:vertAlign w:val="baseline"/>
      </w:rPr>
    </w:lvl>
    <w:lvl w:ilvl="5">
      <w:start w:val="1"/>
      <w:numFmt w:val="bullet"/>
      <w:lvlText w:val="▪"/>
      <w:lvlJc w:val="left"/>
      <w:pPr>
        <w:ind w:left="4533" w:hanging="360"/>
      </w:pPr>
      <w:rPr>
        <w:rFonts w:ascii="Noto Sans Symbols" w:eastAsia="Noto Sans Symbols" w:hAnsi="Noto Sans Symbols" w:cs="Noto Sans Symbols"/>
        <w:vertAlign w:val="baseline"/>
      </w:rPr>
    </w:lvl>
    <w:lvl w:ilvl="6">
      <w:start w:val="1"/>
      <w:numFmt w:val="bullet"/>
      <w:lvlText w:val="●"/>
      <w:lvlJc w:val="left"/>
      <w:pPr>
        <w:ind w:left="5253" w:hanging="360"/>
      </w:pPr>
      <w:rPr>
        <w:rFonts w:ascii="Noto Sans Symbols" w:eastAsia="Noto Sans Symbols" w:hAnsi="Noto Sans Symbols" w:cs="Noto Sans Symbols"/>
        <w:vertAlign w:val="baseline"/>
      </w:rPr>
    </w:lvl>
    <w:lvl w:ilvl="7">
      <w:start w:val="1"/>
      <w:numFmt w:val="bullet"/>
      <w:lvlText w:val="o"/>
      <w:lvlJc w:val="left"/>
      <w:pPr>
        <w:ind w:left="5973" w:hanging="360"/>
      </w:pPr>
      <w:rPr>
        <w:rFonts w:ascii="Courier New" w:eastAsia="Courier New" w:hAnsi="Courier New" w:cs="Courier New"/>
        <w:vertAlign w:val="baseline"/>
      </w:rPr>
    </w:lvl>
    <w:lvl w:ilvl="8">
      <w:start w:val="1"/>
      <w:numFmt w:val="bullet"/>
      <w:lvlText w:val="▪"/>
      <w:lvlJc w:val="left"/>
      <w:pPr>
        <w:ind w:left="6693" w:hanging="360"/>
      </w:pPr>
      <w:rPr>
        <w:rFonts w:ascii="Noto Sans Symbols" w:eastAsia="Noto Sans Symbols" w:hAnsi="Noto Sans Symbols" w:cs="Noto Sans Symbols"/>
        <w:vertAlign w:val="baseline"/>
      </w:rPr>
    </w:lvl>
  </w:abstractNum>
  <w:abstractNum w:abstractNumId="62" w15:restartNumberingAfterBreak="0">
    <w:nsid w:val="6FF556E0"/>
    <w:multiLevelType w:val="multilevel"/>
    <w:tmpl w:val="29200C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703E592A"/>
    <w:multiLevelType w:val="multilevel"/>
    <w:tmpl w:val="C8E821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05366C7"/>
    <w:multiLevelType w:val="multilevel"/>
    <w:tmpl w:val="70EEE7AA"/>
    <w:lvl w:ilvl="0">
      <w:start w:val="1"/>
      <w:numFmt w:val="lowerLetter"/>
      <w:pStyle w:val="Tabela1"/>
      <w:lvlText w:val="%1)"/>
      <w:lvlJc w:val="left"/>
      <w:pPr>
        <w:ind w:left="570" w:hanging="360"/>
      </w:pPr>
      <w:rPr>
        <w:strike w:val="0"/>
        <w:color w:val="000000"/>
        <w:vertAlign w:val="baseline"/>
      </w:rPr>
    </w:lvl>
    <w:lvl w:ilvl="1">
      <w:start w:val="1"/>
      <w:numFmt w:val="lowerLetter"/>
      <w:lvlText w:val="%2."/>
      <w:lvlJc w:val="left"/>
      <w:pPr>
        <w:ind w:left="1290" w:hanging="360"/>
      </w:pPr>
      <w:rPr>
        <w:vertAlign w:val="baseline"/>
      </w:rPr>
    </w:lvl>
    <w:lvl w:ilvl="2">
      <w:start w:val="1"/>
      <w:numFmt w:val="lowerRoman"/>
      <w:lvlText w:val="%3."/>
      <w:lvlJc w:val="right"/>
      <w:pPr>
        <w:ind w:left="2010" w:hanging="180"/>
      </w:pPr>
      <w:rPr>
        <w:vertAlign w:val="baseline"/>
      </w:rPr>
    </w:lvl>
    <w:lvl w:ilvl="3">
      <w:start w:val="1"/>
      <w:numFmt w:val="decimal"/>
      <w:lvlText w:val="%4."/>
      <w:lvlJc w:val="left"/>
      <w:pPr>
        <w:ind w:left="2730" w:hanging="360"/>
      </w:pPr>
      <w:rPr>
        <w:vertAlign w:val="baseline"/>
      </w:rPr>
    </w:lvl>
    <w:lvl w:ilvl="4">
      <w:start w:val="1"/>
      <w:numFmt w:val="lowerLetter"/>
      <w:lvlText w:val="%5."/>
      <w:lvlJc w:val="left"/>
      <w:pPr>
        <w:ind w:left="3450" w:hanging="360"/>
      </w:pPr>
      <w:rPr>
        <w:vertAlign w:val="baseline"/>
      </w:rPr>
    </w:lvl>
    <w:lvl w:ilvl="5">
      <w:start w:val="1"/>
      <w:numFmt w:val="lowerRoman"/>
      <w:lvlText w:val="%6."/>
      <w:lvlJc w:val="right"/>
      <w:pPr>
        <w:ind w:left="4170" w:hanging="180"/>
      </w:pPr>
      <w:rPr>
        <w:vertAlign w:val="baseline"/>
      </w:rPr>
    </w:lvl>
    <w:lvl w:ilvl="6">
      <w:start w:val="1"/>
      <w:numFmt w:val="decimal"/>
      <w:lvlText w:val="%7."/>
      <w:lvlJc w:val="left"/>
      <w:pPr>
        <w:ind w:left="4890" w:hanging="360"/>
      </w:pPr>
      <w:rPr>
        <w:vertAlign w:val="baseline"/>
      </w:rPr>
    </w:lvl>
    <w:lvl w:ilvl="7">
      <w:start w:val="1"/>
      <w:numFmt w:val="lowerLetter"/>
      <w:lvlText w:val="%8."/>
      <w:lvlJc w:val="left"/>
      <w:pPr>
        <w:ind w:left="5610" w:hanging="360"/>
      </w:pPr>
      <w:rPr>
        <w:vertAlign w:val="baseline"/>
      </w:rPr>
    </w:lvl>
    <w:lvl w:ilvl="8">
      <w:start w:val="1"/>
      <w:numFmt w:val="lowerRoman"/>
      <w:lvlText w:val="%9."/>
      <w:lvlJc w:val="right"/>
      <w:pPr>
        <w:ind w:left="6330" w:hanging="180"/>
      </w:pPr>
      <w:rPr>
        <w:vertAlign w:val="baseline"/>
      </w:rPr>
    </w:lvl>
  </w:abstractNum>
  <w:abstractNum w:abstractNumId="65" w15:restartNumberingAfterBreak="0">
    <w:nsid w:val="7079273C"/>
    <w:multiLevelType w:val="multilevel"/>
    <w:tmpl w:val="B3B26B3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6" w15:restartNumberingAfterBreak="0">
    <w:nsid w:val="73234ACE"/>
    <w:multiLevelType w:val="multilevel"/>
    <w:tmpl w:val="0FE2BE64"/>
    <w:lvl w:ilvl="0">
      <w:start w:val="1"/>
      <w:numFmt w:val="decimal"/>
      <w:lvlText w:val="%1)"/>
      <w:lvlJc w:val="left"/>
      <w:pPr>
        <w:ind w:left="725" w:hanging="360"/>
      </w:pPr>
      <w:rPr>
        <w:rFonts w:ascii="Tahoma" w:eastAsia="Tahoma" w:hAnsi="Tahoma" w:cs="Tahoma"/>
        <w:vertAlign w:val="baseline"/>
      </w:rPr>
    </w:lvl>
    <w:lvl w:ilvl="1">
      <w:start w:val="1"/>
      <w:numFmt w:val="bullet"/>
      <w:lvlText w:val="o"/>
      <w:lvlJc w:val="left"/>
      <w:pPr>
        <w:ind w:left="1445" w:hanging="360"/>
      </w:pPr>
      <w:rPr>
        <w:rFonts w:ascii="Courier New" w:eastAsia="Courier New" w:hAnsi="Courier New" w:cs="Courier New"/>
        <w:vertAlign w:val="baseline"/>
      </w:rPr>
    </w:lvl>
    <w:lvl w:ilvl="2">
      <w:start w:val="1"/>
      <w:numFmt w:val="bullet"/>
      <w:lvlText w:val="▪"/>
      <w:lvlJc w:val="left"/>
      <w:pPr>
        <w:ind w:left="2165" w:hanging="360"/>
      </w:pPr>
      <w:rPr>
        <w:rFonts w:ascii="Noto Sans Symbols" w:eastAsia="Noto Sans Symbols" w:hAnsi="Noto Sans Symbols" w:cs="Noto Sans Symbols"/>
        <w:vertAlign w:val="baseline"/>
      </w:rPr>
    </w:lvl>
    <w:lvl w:ilvl="3">
      <w:start w:val="1"/>
      <w:numFmt w:val="bullet"/>
      <w:lvlText w:val="●"/>
      <w:lvlJc w:val="left"/>
      <w:pPr>
        <w:ind w:left="2885" w:hanging="360"/>
      </w:pPr>
      <w:rPr>
        <w:rFonts w:ascii="Noto Sans Symbols" w:eastAsia="Noto Sans Symbols" w:hAnsi="Noto Sans Symbols" w:cs="Noto Sans Symbols"/>
        <w:vertAlign w:val="baseline"/>
      </w:rPr>
    </w:lvl>
    <w:lvl w:ilvl="4">
      <w:start w:val="1"/>
      <w:numFmt w:val="bullet"/>
      <w:lvlText w:val="o"/>
      <w:lvlJc w:val="left"/>
      <w:pPr>
        <w:ind w:left="3605" w:hanging="360"/>
      </w:pPr>
      <w:rPr>
        <w:rFonts w:ascii="Courier New" w:eastAsia="Courier New" w:hAnsi="Courier New" w:cs="Courier New"/>
        <w:vertAlign w:val="baseline"/>
      </w:rPr>
    </w:lvl>
    <w:lvl w:ilvl="5">
      <w:start w:val="1"/>
      <w:numFmt w:val="bullet"/>
      <w:lvlText w:val="▪"/>
      <w:lvlJc w:val="left"/>
      <w:pPr>
        <w:ind w:left="4325" w:hanging="360"/>
      </w:pPr>
      <w:rPr>
        <w:rFonts w:ascii="Noto Sans Symbols" w:eastAsia="Noto Sans Symbols" w:hAnsi="Noto Sans Symbols" w:cs="Noto Sans Symbols"/>
        <w:vertAlign w:val="baseline"/>
      </w:rPr>
    </w:lvl>
    <w:lvl w:ilvl="6">
      <w:start w:val="1"/>
      <w:numFmt w:val="bullet"/>
      <w:lvlText w:val="●"/>
      <w:lvlJc w:val="left"/>
      <w:pPr>
        <w:ind w:left="5045" w:hanging="360"/>
      </w:pPr>
      <w:rPr>
        <w:rFonts w:ascii="Noto Sans Symbols" w:eastAsia="Noto Sans Symbols" w:hAnsi="Noto Sans Symbols" w:cs="Noto Sans Symbols"/>
        <w:vertAlign w:val="baseline"/>
      </w:rPr>
    </w:lvl>
    <w:lvl w:ilvl="7">
      <w:start w:val="1"/>
      <w:numFmt w:val="bullet"/>
      <w:lvlText w:val="o"/>
      <w:lvlJc w:val="left"/>
      <w:pPr>
        <w:ind w:left="5765" w:hanging="360"/>
      </w:pPr>
      <w:rPr>
        <w:rFonts w:ascii="Courier New" w:eastAsia="Courier New" w:hAnsi="Courier New" w:cs="Courier New"/>
        <w:vertAlign w:val="baseline"/>
      </w:rPr>
    </w:lvl>
    <w:lvl w:ilvl="8">
      <w:start w:val="1"/>
      <w:numFmt w:val="bullet"/>
      <w:lvlText w:val="▪"/>
      <w:lvlJc w:val="left"/>
      <w:pPr>
        <w:ind w:left="6485" w:hanging="360"/>
      </w:pPr>
      <w:rPr>
        <w:rFonts w:ascii="Noto Sans Symbols" w:eastAsia="Noto Sans Symbols" w:hAnsi="Noto Sans Symbols" w:cs="Noto Sans Symbols"/>
        <w:vertAlign w:val="baseline"/>
      </w:rPr>
    </w:lvl>
  </w:abstractNum>
  <w:abstractNum w:abstractNumId="67" w15:restartNumberingAfterBreak="0">
    <w:nsid w:val="747B70AA"/>
    <w:multiLevelType w:val="multilevel"/>
    <w:tmpl w:val="DD942B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4E5388A"/>
    <w:multiLevelType w:val="multilevel"/>
    <w:tmpl w:val="8966AF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77E30B57"/>
    <w:multiLevelType w:val="multilevel"/>
    <w:tmpl w:val="9210F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15:restartNumberingAfterBreak="0">
    <w:nsid w:val="782F6F2C"/>
    <w:multiLevelType w:val="multilevel"/>
    <w:tmpl w:val="7F988D08"/>
    <w:lvl w:ilvl="0">
      <w:start w:val="1"/>
      <w:numFmt w:val="lowerLetter"/>
      <w:lvlText w:val="%1)"/>
      <w:lvlJc w:val="left"/>
      <w:pPr>
        <w:ind w:left="36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7A8357EE"/>
    <w:multiLevelType w:val="multilevel"/>
    <w:tmpl w:val="3EC6B7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7BBE7EEA"/>
    <w:multiLevelType w:val="multilevel"/>
    <w:tmpl w:val="4BFEE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37960523">
    <w:abstractNumId w:val="70"/>
  </w:num>
  <w:num w:numId="2" w16cid:durableId="1714236207">
    <w:abstractNumId w:val="25"/>
  </w:num>
  <w:num w:numId="3" w16cid:durableId="2090541262">
    <w:abstractNumId w:val="72"/>
  </w:num>
  <w:num w:numId="4" w16cid:durableId="1642733213">
    <w:abstractNumId w:val="64"/>
  </w:num>
  <w:num w:numId="5" w16cid:durableId="2056925663">
    <w:abstractNumId w:val="61"/>
  </w:num>
  <w:num w:numId="6" w16cid:durableId="861357806">
    <w:abstractNumId w:val="41"/>
  </w:num>
  <w:num w:numId="7" w16cid:durableId="686558543">
    <w:abstractNumId w:val="54"/>
  </w:num>
  <w:num w:numId="8" w16cid:durableId="1004404935">
    <w:abstractNumId w:val="7"/>
  </w:num>
  <w:num w:numId="9" w16cid:durableId="1606229149">
    <w:abstractNumId w:val="24"/>
  </w:num>
  <w:num w:numId="10" w16cid:durableId="1239706296">
    <w:abstractNumId w:val="21"/>
  </w:num>
  <w:num w:numId="11" w16cid:durableId="468742501">
    <w:abstractNumId w:val="69"/>
  </w:num>
  <w:num w:numId="12" w16cid:durableId="1038776261">
    <w:abstractNumId w:val="15"/>
  </w:num>
  <w:num w:numId="13" w16cid:durableId="486089282">
    <w:abstractNumId w:val="52"/>
  </w:num>
  <w:num w:numId="14" w16cid:durableId="1268198884">
    <w:abstractNumId w:val="23"/>
  </w:num>
  <w:num w:numId="15" w16cid:durableId="1586379087">
    <w:abstractNumId w:val="66"/>
  </w:num>
  <w:num w:numId="16" w16cid:durableId="526675366">
    <w:abstractNumId w:val="6"/>
  </w:num>
  <w:num w:numId="17" w16cid:durableId="1743984919">
    <w:abstractNumId w:val="71"/>
  </w:num>
  <w:num w:numId="18" w16cid:durableId="1818719650">
    <w:abstractNumId w:val="31"/>
  </w:num>
  <w:num w:numId="19" w16cid:durableId="71396028">
    <w:abstractNumId w:val="50"/>
  </w:num>
  <w:num w:numId="20" w16cid:durableId="1982953453">
    <w:abstractNumId w:val="36"/>
  </w:num>
  <w:num w:numId="21" w16cid:durableId="1963075901">
    <w:abstractNumId w:val="55"/>
  </w:num>
  <w:num w:numId="22" w16cid:durableId="1885948928">
    <w:abstractNumId w:val="26"/>
  </w:num>
  <w:num w:numId="23" w16cid:durableId="1832795147">
    <w:abstractNumId w:val="32"/>
  </w:num>
  <w:num w:numId="24" w16cid:durableId="2015765992">
    <w:abstractNumId w:val="60"/>
  </w:num>
  <w:num w:numId="25" w16cid:durableId="1891066767">
    <w:abstractNumId w:val="59"/>
  </w:num>
  <w:num w:numId="26" w16cid:durableId="675420790">
    <w:abstractNumId w:val="43"/>
  </w:num>
  <w:num w:numId="27" w16cid:durableId="657613459">
    <w:abstractNumId w:val="47"/>
  </w:num>
  <w:num w:numId="28" w16cid:durableId="947617386">
    <w:abstractNumId w:val="62"/>
  </w:num>
  <w:num w:numId="29" w16cid:durableId="861357926">
    <w:abstractNumId w:val="20"/>
  </w:num>
  <w:num w:numId="30" w16cid:durableId="1849786169">
    <w:abstractNumId w:val="39"/>
  </w:num>
  <w:num w:numId="31" w16cid:durableId="1621568794">
    <w:abstractNumId w:val="48"/>
  </w:num>
  <w:num w:numId="32" w16cid:durableId="687567562">
    <w:abstractNumId w:val="45"/>
  </w:num>
  <w:num w:numId="33" w16cid:durableId="718554527">
    <w:abstractNumId w:val="2"/>
  </w:num>
  <w:num w:numId="34" w16cid:durableId="1326086256">
    <w:abstractNumId w:val="30"/>
  </w:num>
  <w:num w:numId="35" w16cid:durableId="155266602">
    <w:abstractNumId w:val="33"/>
  </w:num>
  <w:num w:numId="36" w16cid:durableId="1802723027">
    <w:abstractNumId w:val="42"/>
  </w:num>
  <w:num w:numId="37" w16cid:durableId="1824083367">
    <w:abstractNumId w:val="28"/>
  </w:num>
  <w:num w:numId="38" w16cid:durableId="1151210360">
    <w:abstractNumId w:val="38"/>
  </w:num>
  <w:num w:numId="39" w16cid:durableId="1241910231">
    <w:abstractNumId w:val="44"/>
  </w:num>
  <w:num w:numId="40" w16cid:durableId="407306665">
    <w:abstractNumId w:val="51"/>
  </w:num>
  <w:num w:numId="41" w16cid:durableId="348876726">
    <w:abstractNumId w:val="9"/>
  </w:num>
  <w:num w:numId="42" w16cid:durableId="876353887">
    <w:abstractNumId w:val="22"/>
  </w:num>
  <w:num w:numId="43" w16cid:durableId="666203643">
    <w:abstractNumId w:val="3"/>
  </w:num>
  <w:num w:numId="44" w16cid:durableId="1418163390">
    <w:abstractNumId w:val="29"/>
  </w:num>
  <w:num w:numId="45" w16cid:durableId="1925534484">
    <w:abstractNumId w:val="35"/>
  </w:num>
  <w:num w:numId="46" w16cid:durableId="1174996384">
    <w:abstractNumId w:val="18"/>
  </w:num>
  <w:num w:numId="47" w16cid:durableId="1740053439">
    <w:abstractNumId w:val="16"/>
  </w:num>
  <w:num w:numId="48" w16cid:durableId="4017877">
    <w:abstractNumId w:val="1"/>
  </w:num>
  <w:num w:numId="49" w16cid:durableId="660160317">
    <w:abstractNumId w:val="68"/>
  </w:num>
  <w:num w:numId="50" w16cid:durableId="227888894">
    <w:abstractNumId w:val="37"/>
  </w:num>
  <w:num w:numId="51" w16cid:durableId="810169549">
    <w:abstractNumId w:val="5"/>
  </w:num>
  <w:num w:numId="52" w16cid:durableId="836308436">
    <w:abstractNumId w:val="58"/>
  </w:num>
  <w:num w:numId="53" w16cid:durableId="309942371">
    <w:abstractNumId w:val="53"/>
  </w:num>
  <w:num w:numId="54" w16cid:durableId="587884516">
    <w:abstractNumId w:val="4"/>
  </w:num>
  <w:num w:numId="55" w16cid:durableId="1695303885">
    <w:abstractNumId w:val="67"/>
  </w:num>
  <w:num w:numId="56" w16cid:durableId="1272854235">
    <w:abstractNumId w:val="49"/>
  </w:num>
  <w:num w:numId="57" w16cid:durableId="1511288779">
    <w:abstractNumId w:val="57"/>
  </w:num>
  <w:num w:numId="58" w16cid:durableId="1584409485">
    <w:abstractNumId w:val="19"/>
  </w:num>
  <w:num w:numId="59" w16cid:durableId="1437752839">
    <w:abstractNumId w:val="27"/>
  </w:num>
  <w:num w:numId="60" w16cid:durableId="1184128999">
    <w:abstractNumId w:val="65"/>
  </w:num>
  <w:num w:numId="61" w16cid:durableId="454520240">
    <w:abstractNumId w:val="0"/>
  </w:num>
  <w:num w:numId="62" w16cid:durableId="594558297">
    <w:abstractNumId w:val="12"/>
  </w:num>
  <w:num w:numId="63" w16cid:durableId="135799560">
    <w:abstractNumId w:val="17"/>
  </w:num>
  <w:num w:numId="64" w16cid:durableId="611087878">
    <w:abstractNumId w:val="63"/>
  </w:num>
  <w:num w:numId="65" w16cid:durableId="1474953816">
    <w:abstractNumId w:val="13"/>
  </w:num>
  <w:num w:numId="66" w16cid:durableId="1890530044">
    <w:abstractNumId w:val="40"/>
  </w:num>
  <w:num w:numId="67" w16cid:durableId="1417020651">
    <w:abstractNumId w:val="10"/>
  </w:num>
  <w:num w:numId="68" w16cid:durableId="1870755810">
    <w:abstractNumId w:val="46"/>
  </w:num>
  <w:num w:numId="69" w16cid:durableId="1956905052">
    <w:abstractNumId w:val="56"/>
  </w:num>
  <w:num w:numId="70" w16cid:durableId="640043515">
    <w:abstractNumId w:val="14"/>
  </w:num>
  <w:num w:numId="71" w16cid:durableId="1190756226">
    <w:abstractNumId w:val="34"/>
  </w:num>
  <w:num w:numId="72" w16cid:durableId="1001204979">
    <w:abstractNumId w:val="8"/>
  </w:num>
  <w:num w:numId="73" w16cid:durableId="501160498">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2A"/>
    <w:rsid w:val="00002B2A"/>
    <w:rsid w:val="00055091"/>
    <w:rsid w:val="00062A6A"/>
    <w:rsid w:val="00084A40"/>
    <w:rsid w:val="0013446F"/>
    <w:rsid w:val="00163B45"/>
    <w:rsid w:val="001759B8"/>
    <w:rsid w:val="00292CC4"/>
    <w:rsid w:val="0029556D"/>
    <w:rsid w:val="002A5FF3"/>
    <w:rsid w:val="002B375A"/>
    <w:rsid w:val="003D05E4"/>
    <w:rsid w:val="004609CA"/>
    <w:rsid w:val="00676E8E"/>
    <w:rsid w:val="006D4609"/>
    <w:rsid w:val="00831865"/>
    <w:rsid w:val="00837558"/>
    <w:rsid w:val="008640C4"/>
    <w:rsid w:val="0089348F"/>
    <w:rsid w:val="00935E3A"/>
    <w:rsid w:val="00996876"/>
    <w:rsid w:val="00A7506A"/>
    <w:rsid w:val="00AB4F72"/>
    <w:rsid w:val="00AC41C2"/>
    <w:rsid w:val="00AE1958"/>
    <w:rsid w:val="00B62CCD"/>
    <w:rsid w:val="00C95CF0"/>
    <w:rsid w:val="00D83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98F5"/>
  <w15:docId w15:val="{47C8A5C4-032E-46B5-B5A5-188FECF2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jc w:val="both"/>
    </w:pPr>
    <w:rPr>
      <w:rFonts w:ascii="Arial" w:hAnsi="Arial"/>
      <w:b/>
      <w:i/>
      <w:color w:val="000000"/>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outlineLvl w:val="3"/>
    </w:pPr>
    <w:rPr>
      <w:i/>
    </w:rPr>
  </w:style>
  <w:style w:type="paragraph" w:styleId="Nagwek5">
    <w:name w:val="heading 5"/>
    <w:basedOn w:val="Normalny"/>
    <w:next w:val="Normalny"/>
    <w:uiPriority w:val="9"/>
    <w:semiHidden/>
    <w:unhideWhenUsed/>
    <w:qFormat/>
    <w:pPr>
      <w:keepNext/>
      <w:ind w:right="1275"/>
      <w:jc w:val="right"/>
      <w:outlineLvl w:val="4"/>
    </w:pPr>
    <w:rPr>
      <w:rFonts w:ascii="Arial" w:hAnsi="Arial"/>
      <w:i/>
    </w:rPr>
  </w:style>
  <w:style w:type="paragraph" w:styleId="Nagwek6">
    <w:name w:val="heading 6"/>
    <w:basedOn w:val="Normalny"/>
    <w:next w:val="Normalny"/>
    <w:uiPriority w:val="9"/>
    <w:semiHidden/>
    <w:unhideWhenUsed/>
    <w:qFormat/>
    <w:pPr>
      <w:keepNext/>
      <w:jc w:val="both"/>
      <w:outlineLvl w:val="5"/>
    </w:pPr>
    <w:rPr>
      <w:rFonts w:ascii="Arial" w:hAnsi="Arial"/>
      <w:i/>
      <w:color w:val="000000"/>
    </w:rPr>
  </w:style>
  <w:style w:type="paragraph" w:styleId="Nagwek7">
    <w:name w:val="heading 7"/>
    <w:basedOn w:val="Normalny"/>
    <w:next w:val="Normalny"/>
    <w:pPr>
      <w:keepNext/>
      <w:jc w:val="both"/>
      <w:outlineLvl w:val="6"/>
    </w:pPr>
    <w:rPr>
      <w:rFonts w:ascii="Arial" w:hAnsi="Arial"/>
      <w:i/>
      <w:sz w:val="20"/>
    </w:rPr>
  </w:style>
  <w:style w:type="paragraph" w:styleId="Nagwek9">
    <w:name w:val="heading 9"/>
    <w:basedOn w:val="Normalny"/>
    <w:next w:val="Normalny"/>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uiPriority w:val="10"/>
    <w:qFormat/>
    <w:pPr>
      <w:jc w:val="center"/>
    </w:pPr>
    <w:rPr>
      <w:rFonts w:ascii="Times New Roman" w:hAnsi="Times New Roman"/>
      <w:b/>
      <w:color w:val="008000"/>
      <w:sz w:val="28"/>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customStyle="1" w:styleId="Nagwek2Title2Paragraaf">
    <w:name w:val="Nagłówek 2;Title 2;Paragraaf"/>
    <w:basedOn w:val="Normalny"/>
    <w:next w:val="Normalny"/>
    <w:pPr>
      <w:keepNext/>
      <w:jc w:val="both"/>
      <w:outlineLvl w:val="1"/>
    </w:pPr>
    <w:rPr>
      <w:rFonts w:ascii="Arial" w:hAnsi="Arial"/>
      <w:color w:val="0000FF"/>
      <w:sz w:val="28"/>
    </w:rPr>
  </w:style>
  <w:style w:type="paragraph" w:customStyle="1" w:styleId="Nagwek3Subparagraaf">
    <w:name w:val="Nagłówek 3;Subparagraaf"/>
    <w:basedOn w:val="Normalny"/>
    <w:next w:val="Normalny"/>
    <w:pPr>
      <w:keepNext/>
      <w:jc w:val="both"/>
      <w:outlineLvl w:val="2"/>
    </w:pPr>
    <w:rPr>
      <w:rFonts w:ascii="Arial" w:hAnsi="Arial"/>
      <w:b/>
      <w:i/>
      <w:color w:val="0000FF"/>
      <w:sz w:val="28"/>
    </w:rPr>
  </w:style>
  <w:style w:type="paragraph" w:customStyle="1" w:styleId="Nagwek8Rysunek">
    <w:name w:val="Nagłówek 8;Rysunek"/>
    <w:basedOn w:val="Normalny"/>
    <w:next w:val="Normalny"/>
    <w:pPr>
      <w:keepNext/>
      <w:outlineLvl w:val="7"/>
    </w:pPr>
    <w:rPr>
      <w:rFonts w:ascii="Arial" w:hAnsi="Arial"/>
      <w:b/>
      <w:i/>
      <w:sz w:val="36"/>
      <w:u w:val="single"/>
    </w:rPr>
  </w:style>
  <w:style w:type="paragraph" w:styleId="Tekstpodstawowywcity3">
    <w:name w:val="Body Text Indent 3"/>
    <w:basedOn w:val="Normalny"/>
    <w:pPr>
      <w:ind w:left="283"/>
      <w:jc w:val="both"/>
    </w:pPr>
    <w:rPr>
      <w:rFonts w:ascii="Arial" w:hAnsi="Arial"/>
      <w:i/>
    </w:rPr>
  </w:style>
  <w:style w:type="paragraph" w:styleId="Tekstpodstawowywcity2">
    <w:name w:val="Body Text Indent 2"/>
    <w:basedOn w:val="Normalny"/>
    <w:pPr>
      <w:ind w:left="284" w:hanging="284"/>
    </w:pPr>
    <w:rPr>
      <w:rFonts w:ascii="Times New Roman" w:hAnsi="Times New Roman"/>
      <w:sz w:val="28"/>
    </w:rPr>
  </w:style>
  <w:style w:type="paragraph" w:styleId="Tekstpodstawowy2">
    <w:name w:val="Body Text 2"/>
    <w:basedOn w:val="Normalny"/>
    <w:rPr>
      <w:rFonts w:ascii="Times New Roman" w:hAnsi="Times New Roman"/>
    </w:rPr>
  </w:style>
  <w:style w:type="paragraph" w:styleId="Tekstpodstawowywcity">
    <w:name w:val="Body Text Indent"/>
    <w:basedOn w:val="Normalny"/>
    <w:pPr>
      <w:ind w:left="426"/>
    </w:pPr>
    <w:rPr>
      <w:rFonts w:ascii="Arial" w:hAnsi="Arial"/>
      <w:i/>
      <w:color w:val="000000"/>
    </w:rPr>
  </w:style>
  <w:style w:type="paragraph" w:styleId="Tekstpodstawowy">
    <w:name w:val="Body Text"/>
    <w:basedOn w:val="Normalny"/>
    <w:pPr>
      <w:jc w:val="both"/>
    </w:pPr>
    <w:rPr>
      <w:rFonts w:ascii="Arial" w:hAnsi="Arial"/>
      <w:b/>
      <w:i/>
      <w:color w:val="0000FF"/>
    </w:rPr>
  </w:style>
  <w:style w:type="character" w:customStyle="1" w:styleId="TekstpodstawowyZnak">
    <w:name w:val="Tekst podstawowy Znak"/>
    <w:rPr>
      <w:rFonts w:ascii="Arial" w:hAnsi="Arial"/>
      <w:b/>
      <w:i/>
      <w:color w:val="0000FF"/>
      <w:w w:val="100"/>
      <w:position w:val="-1"/>
      <w:sz w:val="24"/>
      <w:effect w:val="none"/>
      <w:vertAlign w:val="baseline"/>
      <w:cs w:val="0"/>
      <w:em w:val="none"/>
    </w:rPr>
  </w:style>
  <w:style w:type="paragraph" w:styleId="Tekstpodstawowy3">
    <w:name w:val="Body Text 3"/>
    <w:basedOn w:val="Normalny"/>
    <w:pPr>
      <w:jc w:val="both"/>
    </w:pPr>
    <w:rPr>
      <w:rFonts w:ascii="Times New Roman" w:hAnsi="Times New Roman"/>
    </w:rPr>
  </w:style>
  <w:style w:type="character" w:customStyle="1" w:styleId="Tekstpodstawowy3Znak">
    <w:name w:val="Tekst podstawowy 3 Znak"/>
    <w:rPr>
      <w:w w:val="100"/>
      <w:position w:val="-1"/>
      <w:sz w:val="24"/>
      <w:effect w:val="none"/>
      <w:vertAlign w:val="baseline"/>
      <w:cs w:val="0"/>
      <w:em w:val="none"/>
    </w:rPr>
  </w:style>
  <w:style w:type="character" w:styleId="Numerstrony">
    <w:name w:val="page number"/>
    <w:basedOn w:val="Domylnaczcionkaakapitu"/>
    <w:rPr>
      <w:w w:val="100"/>
      <w:position w:val="-1"/>
      <w:effect w:val="none"/>
      <w:vertAlign w:val="baseline"/>
      <w:cs w:val="0"/>
      <w:em w:val="none"/>
    </w:rPr>
  </w:style>
  <w:style w:type="paragraph" w:styleId="Nagwek">
    <w:name w:val="header"/>
    <w:basedOn w:val="Normalny"/>
    <w:pPr>
      <w:tabs>
        <w:tab w:val="center" w:pos="4536"/>
        <w:tab w:val="right" w:pos="9072"/>
      </w:tabs>
    </w:pPr>
    <w:rPr>
      <w:rFonts w:ascii="Times New Roman" w:hAnsi="Times New Roman"/>
      <w:sz w:val="20"/>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pPr>
      <w:tabs>
        <w:tab w:val="center" w:pos="4536"/>
        <w:tab w:val="right" w:pos="9072"/>
      </w:tabs>
    </w:pPr>
  </w:style>
  <w:style w:type="paragraph" w:styleId="Tekstblokowy">
    <w:name w:val="Block Text"/>
    <w:basedOn w:val="Normalny"/>
    <w:pPr>
      <w:ind w:left="639" w:right="781"/>
      <w:jc w:val="both"/>
    </w:pPr>
    <w:rPr>
      <w:sz w:val="22"/>
    </w:rPr>
  </w:style>
  <w:style w:type="character" w:styleId="Odwoanieprzypisudolnego">
    <w:name w:val="footnote reference"/>
    <w:rPr>
      <w:w w:val="100"/>
      <w:position w:val="-1"/>
      <w:effect w:val="none"/>
      <w:vertAlign w:val="superscript"/>
      <w:cs w:val="0"/>
      <w:em w:val="none"/>
    </w:rPr>
  </w:style>
  <w:style w:type="character" w:styleId="Hipercze">
    <w:name w:val="Hyperlink"/>
    <w:rPr>
      <w:color w:val="0000FF"/>
      <w:w w:val="100"/>
      <w:position w:val="-1"/>
      <w:u w:val="single"/>
      <w:effect w:val="none"/>
      <w:vertAlign w:val="baseline"/>
      <w:cs w:val="0"/>
      <w:em w:val="none"/>
    </w:rPr>
  </w:style>
  <w:style w:type="paragraph" w:styleId="Tekstprzypisudolnego">
    <w:name w:val="footnote text"/>
    <w:basedOn w:val="Normalny"/>
    <w:rPr>
      <w:rFonts w:ascii="Times New Roman" w:hAnsi="Times New Roman"/>
      <w:sz w:val="20"/>
    </w:rPr>
  </w:style>
  <w:style w:type="paragraph" w:customStyle="1" w:styleId="Tabela1">
    <w:name w:val="Tabela 1"/>
    <w:basedOn w:val="Nagwek7"/>
    <w:pPr>
      <w:numPr>
        <w:numId w:val="4"/>
      </w:numPr>
      <w:ind w:left="1811"/>
      <w:jc w:val="center"/>
    </w:pPr>
    <w:rPr>
      <w:b/>
      <w:bCs/>
      <w:i w:val="0"/>
      <w:sz w:val="22"/>
      <w:szCs w:val="22"/>
    </w:rPr>
  </w:style>
  <w:style w:type="table" w:styleId="Tabela-Siatka">
    <w:name w:val="Table Grid"/>
    <w:basedOn w:val="Standardowy"/>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paragraph" w:customStyle="1" w:styleId="Tekstblokowy1">
    <w:name w:val="Tekst blokowy1"/>
    <w:basedOn w:val="Normalny"/>
    <w:pPr>
      <w:suppressAutoHyphens w:val="0"/>
      <w:ind w:left="296" w:right="213"/>
      <w:jc w:val="both"/>
    </w:pPr>
    <w:rPr>
      <w:sz w:val="16"/>
      <w:szCs w:val="16"/>
      <w:lang w:eastAsia="zh-CN"/>
    </w:rPr>
  </w:style>
  <w:style w:type="paragraph" w:styleId="Akapitzlist">
    <w:name w:val="List Paragraph"/>
    <w:basedOn w:val="Normalny"/>
    <w:pPr>
      <w:suppressAutoHyphens w:val="0"/>
      <w:ind w:left="720"/>
      <w:contextualSpacing/>
    </w:pPr>
    <w:rPr>
      <w:rFonts w:ascii="Times New Roman" w:hAnsi="Times New Roman"/>
      <w:lang w:eastAsia="zh-CN"/>
    </w:rPr>
  </w:style>
  <w:style w:type="paragraph" w:styleId="Tekstdymka">
    <w:name w:val="Balloon Text"/>
    <w:basedOn w:val="Normalny"/>
    <w:qFormat/>
    <w:rPr>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TekstprzypisukocowegoZnak">
    <w:name w:val="Tekst przypisu końcowego Znak"/>
    <w:basedOn w:val="Domylnaczcionkaakapitu"/>
    <w:rPr>
      <w:w w:val="100"/>
      <w:position w:val="-1"/>
      <w:effect w:val="none"/>
      <w:vertAlign w:val="baseline"/>
      <w:cs w:val="0"/>
      <w:em w:val="none"/>
    </w:rPr>
  </w:style>
  <w:style w:type="paragraph" w:styleId="Tekstprzypisukocowego">
    <w:name w:val="endnote text"/>
    <w:basedOn w:val="Normalny"/>
    <w:qFormat/>
    <w:rPr>
      <w:rFonts w:ascii="Times New Roman" w:hAnsi="Times New Roman"/>
      <w:sz w:val="20"/>
    </w:rPr>
  </w:style>
  <w:style w:type="character" w:customStyle="1" w:styleId="StopkaZnak">
    <w:name w:val="Stopka Znak"/>
    <w:rPr>
      <w:rFonts w:ascii="Tahoma" w:hAnsi="Tahoma"/>
      <w:w w:val="100"/>
      <w:position w:val="-1"/>
      <w:sz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hAnsi="Verdana" w:cs="Verdana"/>
      <w:color w:val="000000"/>
      <w:position w:val="-1"/>
    </w:rPr>
  </w:style>
  <w:style w:type="paragraph" w:styleId="NormalnyWeb">
    <w:name w:val="Normal (Web)"/>
    <w:basedOn w:val="Normalny"/>
    <w:pPr>
      <w:suppressAutoHyphens w:val="0"/>
      <w:spacing w:after="200" w:line="276" w:lineRule="auto"/>
    </w:pPr>
    <w:rPr>
      <w:rFonts w:ascii="Times New Roman" w:eastAsia="Calibri" w:hAnsi="Times New Roman"/>
      <w:lang w:eastAsia="zh-CN"/>
    </w:rPr>
  </w:style>
  <w:style w:type="paragraph" w:customStyle="1" w:styleId="Nagwek3Tabela1">
    <w:name w:val="Nagłówek 3 Tabela 1)"/>
    <w:basedOn w:val="Nagwek3Subparagraaf"/>
    <w:pPr>
      <w:keepNext w:val="0"/>
      <w:numPr>
        <w:numId w:val="52"/>
      </w:numPr>
      <w:suppressAutoHyphens w:val="0"/>
      <w:spacing w:before="60" w:after="60"/>
      <w:ind w:left="-1" w:hanging="1"/>
    </w:pPr>
    <w:rPr>
      <w:rFonts w:ascii="Tahoma" w:hAnsi="Tahoma"/>
      <w:b w:val="0"/>
      <w:i w:val="0"/>
      <w:color w:val="auto"/>
      <w:sz w:val="18"/>
    </w:rPr>
  </w:style>
  <w:style w:type="paragraph" w:customStyle="1" w:styleId="Nagwek3Tabelaa">
    <w:name w:val="Nagłówek 3 Tabela a)"/>
    <w:basedOn w:val="Nagwek3Tabela1"/>
    <w:pPr>
      <w:framePr w:hSpace="141" w:wrap="around" w:vAnchor="text" w:hAnchor="page" w:xAlign="center" w:y="1"/>
      <w:numPr>
        <w:numId w:val="53"/>
      </w:numPr>
      <w:ind w:left="-1" w:hanging="1"/>
      <w:suppressOverlap/>
      <w:outlineLvl w:val="3"/>
    </w:pPr>
  </w:style>
  <w:style w:type="character" w:styleId="Odwoanieprzypisukocowego">
    <w:name w:val="endnote reference"/>
    <w:qFormat/>
    <w:rPr>
      <w:w w:val="100"/>
      <w:position w:val="-1"/>
      <w:effect w:val="none"/>
      <w:vertAlign w:val="superscript"/>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70" w:type="dxa"/>
        <w:right w:w="70" w:type="dxa"/>
      </w:tblCellMar>
    </w:tblPr>
  </w:style>
  <w:style w:type="table" w:customStyle="1" w:styleId="a0">
    <w:basedOn w:val="TableNormal10"/>
    <w:tblPr>
      <w:tblStyleRowBandSize w:val="1"/>
      <w:tblStyleColBandSize w:val="1"/>
      <w:tblCellMar>
        <w:left w:w="70" w:type="dxa"/>
        <w:right w:w="70" w:type="dxa"/>
      </w:tblCellMar>
    </w:tblPr>
  </w:style>
  <w:style w:type="table" w:customStyle="1" w:styleId="a1">
    <w:basedOn w:val="TableNormal10"/>
    <w:tblPr>
      <w:tblStyleRowBandSize w:val="1"/>
      <w:tblStyleColBandSize w:val="1"/>
      <w:tblCellMar>
        <w:left w:w="70" w:type="dxa"/>
        <w:right w:w="70" w:type="dxa"/>
      </w:tblCellMar>
    </w:tblPr>
  </w:style>
  <w:style w:type="table" w:customStyle="1" w:styleId="a2">
    <w:basedOn w:val="TableNormal10"/>
    <w:tblPr>
      <w:tblStyleRowBandSize w:val="1"/>
      <w:tblStyleColBandSize w:val="1"/>
      <w:tblCellMar>
        <w:left w:w="70" w:type="dxa"/>
        <w:right w:w="70" w:type="dxa"/>
      </w:tblCellMar>
    </w:tblPr>
  </w:style>
  <w:style w:type="table" w:customStyle="1" w:styleId="a3">
    <w:basedOn w:val="TableNormal10"/>
    <w:tblPr>
      <w:tblStyleRowBandSize w:val="1"/>
      <w:tblStyleColBandSize w:val="1"/>
      <w:tblCellMar>
        <w:left w:w="70" w:type="dxa"/>
        <w:right w:w="70" w:type="dxa"/>
      </w:tblCellMar>
    </w:tblPr>
  </w:style>
  <w:style w:type="table" w:customStyle="1" w:styleId="a4">
    <w:basedOn w:val="TableNormal10"/>
    <w:tblPr>
      <w:tblStyleRowBandSize w:val="1"/>
      <w:tblStyleColBandSize w:val="1"/>
      <w:tblCellMar>
        <w:left w:w="70" w:type="dxa"/>
        <w:right w:w="70" w:type="dxa"/>
      </w:tblCellMar>
    </w:tblPr>
  </w:style>
  <w:style w:type="table" w:customStyle="1" w:styleId="a5">
    <w:basedOn w:val="TableNormal10"/>
    <w:tblPr>
      <w:tblStyleRowBandSize w:val="1"/>
      <w:tblStyleColBandSize w:val="1"/>
      <w:tblCellMar>
        <w:left w:w="70" w:type="dxa"/>
        <w:right w:w="70" w:type="dxa"/>
      </w:tblCellMar>
    </w:tblPr>
  </w:style>
  <w:style w:type="table" w:customStyle="1" w:styleId="a6">
    <w:basedOn w:val="TableNormal10"/>
    <w:tblPr>
      <w:tblStyleRowBandSize w:val="1"/>
      <w:tblStyleColBandSize w:val="1"/>
      <w:tblCellMar>
        <w:left w:w="70" w:type="dxa"/>
        <w:right w:w="70" w:type="dxa"/>
      </w:tblCellMar>
    </w:tblPr>
  </w:style>
  <w:style w:type="table" w:customStyle="1" w:styleId="a7">
    <w:basedOn w:val="TableNormal10"/>
    <w:tblPr>
      <w:tblStyleRowBandSize w:val="1"/>
      <w:tblStyleColBandSize w:val="1"/>
      <w:tblCellMar>
        <w:left w:w="70" w:type="dxa"/>
        <w:right w:w="70" w:type="dxa"/>
      </w:tblCellMar>
    </w:tblPr>
  </w:style>
  <w:style w:type="table" w:customStyle="1" w:styleId="a8">
    <w:basedOn w:val="TableNormal10"/>
    <w:tblPr>
      <w:tblStyleRowBandSize w:val="1"/>
      <w:tblStyleColBandSize w:val="1"/>
      <w:tblCellMar>
        <w:left w:w="70" w:type="dxa"/>
        <w:right w:w="70" w:type="dxa"/>
      </w:tblCellMar>
    </w:tblPr>
  </w:style>
  <w:style w:type="table" w:customStyle="1" w:styleId="a9">
    <w:basedOn w:val="TableNormal10"/>
    <w:tblPr>
      <w:tblStyleRowBandSize w:val="1"/>
      <w:tblStyleColBandSize w:val="1"/>
      <w:tblCellMar>
        <w:left w:w="70" w:type="dxa"/>
        <w:right w:w="70" w:type="dxa"/>
      </w:tblCellMar>
    </w:tblPr>
  </w:style>
  <w:style w:type="table" w:customStyle="1" w:styleId="aa">
    <w:basedOn w:val="TableNormal10"/>
    <w:tblPr>
      <w:tblStyleRowBandSize w:val="1"/>
      <w:tblStyleColBandSize w:val="1"/>
      <w:tblCellMar>
        <w:left w:w="70" w:type="dxa"/>
        <w:right w:w="70" w:type="dxa"/>
      </w:tblCellMar>
    </w:tblPr>
  </w:style>
  <w:style w:type="table" w:customStyle="1" w:styleId="ab">
    <w:basedOn w:val="TableNormal10"/>
    <w:tblPr>
      <w:tblStyleRowBandSize w:val="1"/>
      <w:tblStyleColBandSize w:val="1"/>
      <w:tblCellMar>
        <w:left w:w="70" w:type="dxa"/>
        <w:right w:w="70" w:type="dxa"/>
      </w:tblCellMar>
    </w:tblPr>
  </w:style>
  <w:style w:type="table" w:customStyle="1" w:styleId="ac">
    <w:basedOn w:val="TableNormal10"/>
    <w:tblPr>
      <w:tblStyleRowBandSize w:val="1"/>
      <w:tblStyleColBandSize w:val="1"/>
      <w:tblCellMar>
        <w:left w:w="70" w:type="dxa"/>
        <w:right w:w="70" w:type="dxa"/>
      </w:tblCellMar>
    </w:tblPr>
  </w:style>
  <w:style w:type="table" w:customStyle="1" w:styleId="ad">
    <w:basedOn w:val="TableNormal10"/>
    <w:tblPr>
      <w:tblStyleRowBandSize w:val="1"/>
      <w:tblStyleColBandSize w:val="1"/>
      <w:tblCellMar>
        <w:left w:w="70" w:type="dxa"/>
        <w:right w:w="70" w:type="dxa"/>
      </w:tblCellMar>
    </w:tblPr>
  </w:style>
  <w:style w:type="table" w:customStyle="1" w:styleId="ae">
    <w:basedOn w:val="TableNormal10"/>
    <w:tblPr>
      <w:tblStyleRowBandSize w:val="1"/>
      <w:tblStyleColBandSize w:val="1"/>
      <w:tblCellMar>
        <w:left w:w="70" w:type="dxa"/>
        <w:right w:w="70" w:type="dxa"/>
      </w:tblCellMar>
    </w:tblPr>
  </w:style>
  <w:style w:type="table" w:customStyle="1" w:styleId="af">
    <w:basedOn w:val="TableNormal10"/>
    <w:tblPr>
      <w:tblStyleRowBandSize w:val="1"/>
      <w:tblStyleColBandSize w:val="1"/>
      <w:tblCellMar>
        <w:left w:w="70" w:type="dxa"/>
        <w:right w:w="70" w:type="dxa"/>
      </w:tblCellMar>
    </w:tblPr>
  </w:style>
  <w:style w:type="table" w:customStyle="1" w:styleId="af0">
    <w:basedOn w:val="TableNormal10"/>
    <w:tblPr>
      <w:tblStyleRowBandSize w:val="1"/>
      <w:tblStyleColBandSize w:val="1"/>
      <w:tblCellMar>
        <w:left w:w="70" w:type="dxa"/>
        <w:right w:w="70" w:type="dxa"/>
      </w:tblCellMar>
    </w:tblPr>
  </w:style>
  <w:style w:type="table" w:customStyle="1" w:styleId="af1">
    <w:basedOn w:val="TableNormal10"/>
    <w:tblPr>
      <w:tblStyleRowBandSize w:val="1"/>
      <w:tblStyleColBandSize w:val="1"/>
      <w:tblCellMar>
        <w:left w:w="70" w:type="dxa"/>
        <w:right w:w="70" w:type="dxa"/>
      </w:tblCellMar>
    </w:tblPr>
  </w:style>
  <w:style w:type="table" w:customStyle="1" w:styleId="af2">
    <w:basedOn w:val="TableNormal10"/>
    <w:tblPr>
      <w:tblStyleRowBandSize w:val="1"/>
      <w:tblStyleColBandSize w:val="1"/>
      <w:tblCellMar>
        <w:left w:w="70" w:type="dxa"/>
        <w:right w:w="70" w:type="dxa"/>
      </w:tblCellMar>
    </w:tblPr>
  </w:style>
  <w:style w:type="table" w:customStyle="1" w:styleId="af3">
    <w:basedOn w:val="TableNormal10"/>
    <w:tblPr>
      <w:tblStyleRowBandSize w:val="1"/>
      <w:tblStyleColBandSize w:val="1"/>
      <w:tblCellMar>
        <w:left w:w="70" w:type="dxa"/>
        <w:right w:w="70" w:type="dxa"/>
      </w:tblCellMar>
    </w:tblPr>
  </w:style>
  <w:style w:type="table" w:customStyle="1" w:styleId="af4">
    <w:basedOn w:val="TableNormal10"/>
    <w:tblPr>
      <w:tblStyleRowBandSize w:val="1"/>
      <w:tblStyleColBandSize w:val="1"/>
      <w:tblCellMar>
        <w:left w:w="70" w:type="dxa"/>
        <w:right w:w="70" w:type="dxa"/>
      </w:tblCellMar>
    </w:tblPr>
  </w:style>
  <w:style w:type="table" w:customStyle="1" w:styleId="af5">
    <w:basedOn w:val="TableNormal10"/>
    <w:tblPr>
      <w:tblStyleRowBandSize w:val="1"/>
      <w:tblStyleColBandSize w:val="1"/>
      <w:tblCellMar>
        <w:left w:w="70" w:type="dxa"/>
        <w:right w:w="70" w:type="dxa"/>
      </w:tblCellMar>
    </w:tblPr>
  </w:style>
  <w:style w:type="table" w:customStyle="1" w:styleId="af6">
    <w:basedOn w:val="TableNormal10"/>
    <w:tblPr>
      <w:tblStyleRowBandSize w:val="1"/>
      <w:tblStyleColBandSize w:val="1"/>
      <w:tblCellMar>
        <w:left w:w="70" w:type="dxa"/>
        <w:right w:w="70" w:type="dxa"/>
      </w:tblCellMar>
    </w:tblPr>
  </w:style>
  <w:style w:type="table" w:customStyle="1" w:styleId="af7">
    <w:basedOn w:val="TableNormal10"/>
    <w:tblPr>
      <w:tblStyleRowBandSize w:val="1"/>
      <w:tblStyleColBandSize w:val="1"/>
      <w:tblCellMar>
        <w:left w:w="70" w:type="dxa"/>
        <w:right w:w="70" w:type="dxa"/>
      </w:tblCellMar>
    </w:tblPr>
  </w:style>
  <w:style w:type="table" w:customStyle="1" w:styleId="af8">
    <w:basedOn w:val="TableNormal10"/>
    <w:tblPr>
      <w:tblStyleRowBandSize w:val="1"/>
      <w:tblStyleColBandSize w:val="1"/>
      <w:tblCellMar>
        <w:left w:w="70" w:type="dxa"/>
        <w:right w:w="70" w:type="dxa"/>
      </w:tblCellMar>
    </w:tblPr>
  </w:style>
  <w:style w:type="table" w:customStyle="1" w:styleId="af9">
    <w:basedOn w:val="TableNormal10"/>
    <w:tblPr>
      <w:tblStyleRowBandSize w:val="1"/>
      <w:tblStyleColBandSize w:val="1"/>
      <w:tblCellMar>
        <w:left w:w="70" w:type="dxa"/>
        <w:right w:w="70" w:type="dxa"/>
      </w:tblCellMar>
    </w:tblPr>
  </w:style>
  <w:style w:type="table" w:customStyle="1" w:styleId="afa">
    <w:basedOn w:val="TableNormal10"/>
    <w:tblPr>
      <w:tblStyleRowBandSize w:val="1"/>
      <w:tblStyleColBandSize w:val="1"/>
      <w:tblCellMar>
        <w:left w:w="70" w:type="dxa"/>
        <w:right w:w="70" w:type="dxa"/>
      </w:tblCellMar>
    </w:tblPr>
  </w:style>
  <w:style w:type="table" w:customStyle="1" w:styleId="afb">
    <w:basedOn w:val="TableNormal10"/>
    <w:tblPr>
      <w:tblStyleRowBandSize w:val="1"/>
      <w:tblStyleColBandSize w:val="1"/>
      <w:tblCellMar>
        <w:left w:w="70" w:type="dxa"/>
        <w:right w:w="70" w:type="dxa"/>
      </w:tblCellMar>
    </w:tblPr>
  </w:style>
  <w:style w:type="table" w:customStyle="1" w:styleId="afc">
    <w:basedOn w:val="TableNormal10"/>
    <w:tblPr>
      <w:tblStyleRowBandSize w:val="1"/>
      <w:tblStyleColBandSize w:val="1"/>
      <w:tblCellMar>
        <w:left w:w="70" w:type="dxa"/>
        <w:right w:w="70" w:type="dxa"/>
      </w:tblCellMar>
    </w:tblPr>
  </w:style>
  <w:style w:type="table" w:customStyle="1" w:styleId="afd">
    <w:basedOn w:val="TableNormal10"/>
    <w:tblPr>
      <w:tblStyleRowBandSize w:val="1"/>
      <w:tblStyleColBandSize w:val="1"/>
      <w:tblCellMar>
        <w:left w:w="70" w:type="dxa"/>
        <w:right w:w="70" w:type="dxa"/>
      </w:tblCellMar>
    </w:tblPr>
  </w:style>
  <w:style w:type="table" w:customStyle="1" w:styleId="afe">
    <w:basedOn w:val="TableNormal10"/>
    <w:tblPr>
      <w:tblStyleRowBandSize w:val="1"/>
      <w:tblStyleColBandSize w:val="1"/>
      <w:tblCellMar>
        <w:left w:w="70" w:type="dxa"/>
        <w:right w:w="70" w:type="dxa"/>
      </w:tblCellMar>
    </w:tblPr>
  </w:style>
  <w:style w:type="table" w:customStyle="1" w:styleId="aff">
    <w:basedOn w:val="TableNormal10"/>
    <w:tblPr>
      <w:tblStyleRowBandSize w:val="1"/>
      <w:tblStyleColBandSize w:val="1"/>
      <w:tblCellMar>
        <w:left w:w="70" w:type="dxa"/>
        <w:right w:w="70" w:type="dxa"/>
      </w:tblCellMar>
    </w:tblPr>
  </w:style>
  <w:style w:type="table" w:customStyle="1" w:styleId="aff0">
    <w:basedOn w:val="TableNormal10"/>
    <w:tblPr>
      <w:tblStyleRowBandSize w:val="1"/>
      <w:tblStyleColBandSize w:val="1"/>
      <w:tblCellMar>
        <w:left w:w="70" w:type="dxa"/>
        <w:right w:w="70" w:type="dxa"/>
      </w:tblCellMar>
    </w:tblPr>
  </w:style>
  <w:style w:type="table" w:customStyle="1" w:styleId="aff1">
    <w:basedOn w:val="TableNormal10"/>
    <w:tblPr>
      <w:tblStyleRowBandSize w:val="1"/>
      <w:tblStyleColBandSize w:val="1"/>
      <w:tblCellMar>
        <w:left w:w="70" w:type="dxa"/>
        <w:right w:w="70" w:type="dxa"/>
      </w:tblCellMar>
    </w:tblPr>
  </w:style>
  <w:style w:type="table" w:customStyle="1" w:styleId="aff2">
    <w:basedOn w:val="TableNormal10"/>
    <w:tblPr>
      <w:tblStyleRowBandSize w:val="1"/>
      <w:tblStyleColBandSize w:val="1"/>
      <w:tblCellMar>
        <w:left w:w="70" w:type="dxa"/>
        <w:right w:w="70" w:type="dxa"/>
      </w:tblCellMar>
    </w:tblPr>
  </w:style>
  <w:style w:type="table" w:customStyle="1" w:styleId="aff3">
    <w:basedOn w:val="TableNormal10"/>
    <w:tblPr>
      <w:tblStyleRowBandSize w:val="1"/>
      <w:tblStyleColBandSize w:val="1"/>
      <w:tblCellMar>
        <w:left w:w="70" w:type="dxa"/>
        <w:right w:w="70" w:type="dxa"/>
      </w:tblCellMar>
    </w:tblPr>
  </w:style>
  <w:style w:type="table" w:customStyle="1" w:styleId="aff4">
    <w:basedOn w:val="TableNormal10"/>
    <w:tblPr>
      <w:tblStyleRowBandSize w:val="1"/>
      <w:tblStyleColBandSize w:val="1"/>
      <w:tblCellMar>
        <w:left w:w="70" w:type="dxa"/>
        <w:right w:w="70" w:type="dxa"/>
      </w:tblCellMar>
    </w:tblPr>
  </w:style>
  <w:style w:type="table" w:customStyle="1" w:styleId="aff5">
    <w:basedOn w:val="TableNormal10"/>
    <w:tblPr>
      <w:tblStyleRowBandSize w:val="1"/>
      <w:tblStyleColBandSize w:val="1"/>
      <w:tblCellMar>
        <w:left w:w="70" w:type="dxa"/>
        <w:right w:w="70" w:type="dxa"/>
      </w:tblCellMar>
    </w:tblPr>
  </w:style>
  <w:style w:type="table" w:customStyle="1" w:styleId="aff6">
    <w:basedOn w:val="TableNormal10"/>
    <w:tblPr>
      <w:tblStyleRowBandSize w:val="1"/>
      <w:tblStyleColBandSize w:val="1"/>
      <w:tblCellMar>
        <w:left w:w="70" w:type="dxa"/>
        <w:right w:w="70" w:type="dxa"/>
      </w:tblCellMar>
    </w:tblPr>
  </w:style>
  <w:style w:type="table" w:customStyle="1" w:styleId="aff7">
    <w:basedOn w:val="TableNormal10"/>
    <w:tblPr>
      <w:tblStyleRowBandSize w:val="1"/>
      <w:tblStyleColBandSize w:val="1"/>
      <w:tblCellMar>
        <w:left w:w="70" w:type="dxa"/>
        <w:right w:w="70" w:type="dxa"/>
      </w:tblCellMar>
    </w:tblPr>
  </w:style>
  <w:style w:type="table" w:customStyle="1" w:styleId="aff8">
    <w:basedOn w:val="TableNormal10"/>
    <w:tblPr>
      <w:tblStyleRowBandSize w:val="1"/>
      <w:tblStyleColBandSize w:val="1"/>
      <w:tblCellMar>
        <w:left w:w="70" w:type="dxa"/>
        <w:right w:w="70" w:type="dxa"/>
      </w:tblCellMar>
    </w:tblPr>
  </w:style>
  <w:style w:type="table" w:customStyle="1" w:styleId="aff9">
    <w:basedOn w:val="TableNormal10"/>
    <w:tblPr>
      <w:tblStyleRowBandSize w:val="1"/>
      <w:tblStyleColBandSize w:val="1"/>
      <w:tblCellMar>
        <w:left w:w="70" w:type="dxa"/>
        <w:right w:w="70" w:type="dxa"/>
      </w:tblCellMar>
    </w:tblPr>
  </w:style>
  <w:style w:type="table" w:customStyle="1" w:styleId="affa">
    <w:basedOn w:val="TableNormal10"/>
    <w:tblPr>
      <w:tblStyleRowBandSize w:val="1"/>
      <w:tblStyleColBandSize w:val="1"/>
      <w:tblCellMar>
        <w:left w:w="70" w:type="dxa"/>
        <w:right w:w="70" w:type="dxa"/>
      </w:tblCellMar>
    </w:tblPr>
  </w:style>
  <w:style w:type="table" w:customStyle="1" w:styleId="affb">
    <w:basedOn w:val="TableNormal10"/>
    <w:tblPr>
      <w:tblStyleRowBandSize w:val="1"/>
      <w:tblStyleColBandSize w:val="1"/>
      <w:tblCellMar>
        <w:left w:w="70" w:type="dxa"/>
        <w:right w:w="70" w:type="dxa"/>
      </w:tblCellMar>
    </w:tblPr>
  </w:style>
  <w:style w:type="table" w:customStyle="1" w:styleId="affc">
    <w:basedOn w:val="TableNormal10"/>
    <w:tblPr>
      <w:tblStyleRowBandSize w:val="1"/>
      <w:tblStyleColBandSize w:val="1"/>
      <w:tblCellMar>
        <w:left w:w="70" w:type="dxa"/>
        <w:right w:w="70" w:type="dxa"/>
      </w:tblCellMar>
    </w:tblPr>
  </w:style>
  <w:style w:type="table" w:customStyle="1" w:styleId="affd">
    <w:basedOn w:val="TableNormal10"/>
    <w:tblPr>
      <w:tblStyleRowBandSize w:val="1"/>
      <w:tblStyleColBandSize w:val="1"/>
      <w:tblCellMar>
        <w:left w:w="70" w:type="dxa"/>
        <w:right w:w="70" w:type="dxa"/>
      </w:tblCellMar>
    </w:tblPr>
  </w:style>
  <w:style w:type="table" w:customStyle="1" w:styleId="affe">
    <w:basedOn w:val="TableNormal10"/>
    <w:tblPr>
      <w:tblStyleRowBandSize w:val="1"/>
      <w:tblStyleColBandSize w:val="1"/>
      <w:tblCellMar>
        <w:left w:w="70" w:type="dxa"/>
        <w:right w:w="70" w:type="dxa"/>
      </w:tblCellMar>
    </w:tblPr>
  </w:style>
  <w:style w:type="table" w:customStyle="1" w:styleId="afff">
    <w:basedOn w:val="TableNormal10"/>
    <w:tblPr>
      <w:tblStyleRowBandSize w:val="1"/>
      <w:tblStyleColBandSize w:val="1"/>
      <w:tblCellMar>
        <w:left w:w="70" w:type="dxa"/>
        <w:right w:w="70" w:type="dxa"/>
      </w:tblCellMar>
    </w:tblPr>
  </w:style>
  <w:style w:type="table" w:customStyle="1" w:styleId="afff0">
    <w:basedOn w:val="TableNormal10"/>
    <w:tblPr>
      <w:tblStyleRowBandSize w:val="1"/>
      <w:tblStyleColBandSize w:val="1"/>
      <w:tblCellMar>
        <w:left w:w="70" w:type="dxa"/>
        <w:right w:w="70" w:type="dxa"/>
      </w:tblCellMar>
    </w:tblPr>
  </w:style>
  <w:style w:type="table" w:customStyle="1" w:styleId="afff1">
    <w:basedOn w:val="TableNormal10"/>
    <w:tblPr>
      <w:tblStyleRowBandSize w:val="1"/>
      <w:tblStyleColBandSize w:val="1"/>
      <w:tblCellMar>
        <w:left w:w="70" w:type="dxa"/>
        <w:right w:w="70" w:type="dxa"/>
      </w:tblCellMar>
    </w:tblPr>
  </w:style>
  <w:style w:type="table" w:customStyle="1" w:styleId="afff2">
    <w:basedOn w:val="TableNormal10"/>
    <w:tblPr>
      <w:tblStyleRowBandSize w:val="1"/>
      <w:tblStyleColBandSize w:val="1"/>
      <w:tblCellMar>
        <w:left w:w="70" w:type="dxa"/>
        <w:right w:w="70" w:type="dxa"/>
      </w:tblCellMar>
    </w:tblPr>
  </w:style>
  <w:style w:type="table" w:customStyle="1" w:styleId="afff3">
    <w:basedOn w:val="TableNormal10"/>
    <w:tblPr>
      <w:tblStyleRowBandSize w:val="1"/>
      <w:tblStyleColBandSize w:val="1"/>
      <w:tblCellMar>
        <w:left w:w="70" w:type="dxa"/>
        <w:right w:w="70" w:type="dxa"/>
      </w:tblCellMar>
    </w:tblPr>
  </w:style>
  <w:style w:type="table" w:customStyle="1" w:styleId="afff4">
    <w:basedOn w:val="TableNormal10"/>
    <w:tblPr>
      <w:tblStyleRowBandSize w:val="1"/>
      <w:tblStyleColBandSize w:val="1"/>
      <w:tblCellMar>
        <w:left w:w="70" w:type="dxa"/>
        <w:right w:w="70" w:type="dxa"/>
      </w:tblCellMar>
    </w:tblPr>
  </w:style>
  <w:style w:type="table" w:customStyle="1" w:styleId="afff5">
    <w:basedOn w:val="TableNormal10"/>
    <w:tblPr>
      <w:tblStyleRowBandSize w:val="1"/>
      <w:tblStyleColBandSize w:val="1"/>
      <w:tblCellMar>
        <w:left w:w="70" w:type="dxa"/>
        <w:right w:w="70" w:type="dxa"/>
      </w:tblCellMar>
    </w:tblPr>
  </w:style>
  <w:style w:type="table" w:customStyle="1" w:styleId="afff6">
    <w:basedOn w:val="TableNormal10"/>
    <w:tblPr>
      <w:tblStyleRowBandSize w:val="1"/>
      <w:tblStyleColBandSize w:val="1"/>
      <w:tblCellMar>
        <w:left w:w="70" w:type="dxa"/>
        <w:right w:w="70" w:type="dxa"/>
      </w:tblCellMar>
    </w:tblPr>
  </w:style>
  <w:style w:type="table" w:customStyle="1" w:styleId="afff7">
    <w:basedOn w:val="TableNormal10"/>
    <w:tblPr>
      <w:tblStyleRowBandSize w:val="1"/>
      <w:tblStyleColBandSize w:val="1"/>
      <w:tblCellMar>
        <w:left w:w="70" w:type="dxa"/>
        <w:right w:w="70" w:type="dxa"/>
      </w:tblCellMar>
    </w:tblPr>
  </w:style>
  <w:style w:type="table" w:customStyle="1" w:styleId="afff8">
    <w:basedOn w:val="TableNormal10"/>
    <w:tblPr>
      <w:tblStyleRowBandSize w:val="1"/>
      <w:tblStyleColBandSize w:val="1"/>
      <w:tblCellMar>
        <w:left w:w="70" w:type="dxa"/>
        <w:right w:w="70" w:type="dxa"/>
      </w:tblCellMar>
    </w:tblPr>
  </w:style>
  <w:style w:type="table" w:customStyle="1" w:styleId="afff9">
    <w:basedOn w:val="TableNormal10"/>
    <w:tblPr>
      <w:tblStyleRowBandSize w:val="1"/>
      <w:tblStyleColBandSize w:val="1"/>
      <w:tblCellMar>
        <w:left w:w="70" w:type="dxa"/>
        <w:right w:w="70" w:type="dxa"/>
      </w:tblCellMar>
    </w:tblPr>
  </w:style>
  <w:style w:type="table" w:customStyle="1" w:styleId="afffa">
    <w:basedOn w:val="TableNormal10"/>
    <w:tblPr>
      <w:tblStyleRowBandSize w:val="1"/>
      <w:tblStyleColBandSize w:val="1"/>
      <w:tblCellMar>
        <w:left w:w="70" w:type="dxa"/>
        <w:right w:w="70" w:type="dxa"/>
      </w:tblCellMar>
    </w:tblPr>
  </w:style>
  <w:style w:type="table" w:customStyle="1" w:styleId="afffb">
    <w:basedOn w:val="TableNormal10"/>
    <w:tblPr>
      <w:tblStyleRowBandSize w:val="1"/>
      <w:tblStyleColBandSize w:val="1"/>
      <w:tblCellMar>
        <w:left w:w="70" w:type="dxa"/>
        <w:right w:w="70" w:type="dxa"/>
      </w:tblCellMar>
    </w:tblPr>
  </w:style>
  <w:style w:type="table" w:customStyle="1" w:styleId="afffc">
    <w:basedOn w:val="TableNormal10"/>
    <w:tblPr>
      <w:tblStyleRowBandSize w:val="1"/>
      <w:tblStyleColBandSize w:val="1"/>
      <w:tblCellMar>
        <w:left w:w="70" w:type="dxa"/>
        <w:right w:w="70" w:type="dxa"/>
      </w:tblCellMar>
    </w:tblPr>
  </w:style>
  <w:style w:type="table" w:customStyle="1" w:styleId="afffd">
    <w:basedOn w:val="TableNormal10"/>
    <w:tblPr>
      <w:tblStyleRowBandSize w:val="1"/>
      <w:tblStyleColBandSize w:val="1"/>
      <w:tblCellMar>
        <w:left w:w="70" w:type="dxa"/>
        <w:right w:w="70" w:type="dxa"/>
      </w:tblCellMar>
    </w:tblPr>
  </w:style>
  <w:style w:type="table" w:customStyle="1" w:styleId="afffe">
    <w:basedOn w:val="TableNormal10"/>
    <w:tblPr>
      <w:tblStyleRowBandSize w:val="1"/>
      <w:tblStyleColBandSize w:val="1"/>
      <w:tblCellMar>
        <w:left w:w="70" w:type="dxa"/>
        <w:right w:w="70" w:type="dxa"/>
      </w:tblCellMar>
    </w:tblPr>
  </w:style>
  <w:style w:type="table" w:customStyle="1" w:styleId="affff">
    <w:basedOn w:val="TableNormal10"/>
    <w:tblPr>
      <w:tblStyleRowBandSize w:val="1"/>
      <w:tblStyleColBandSize w:val="1"/>
      <w:tblCellMar>
        <w:left w:w="70" w:type="dxa"/>
        <w:right w:w="70" w:type="dxa"/>
      </w:tblCellMar>
    </w:tblPr>
  </w:style>
  <w:style w:type="table" w:customStyle="1" w:styleId="affff0">
    <w:basedOn w:val="TableNormal10"/>
    <w:tblPr>
      <w:tblStyleRowBandSize w:val="1"/>
      <w:tblStyleColBandSize w:val="1"/>
      <w:tblCellMar>
        <w:left w:w="70" w:type="dxa"/>
        <w:right w:w="70" w:type="dxa"/>
      </w:tblCellMar>
    </w:tblPr>
  </w:style>
  <w:style w:type="table" w:customStyle="1" w:styleId="affff1">
    <w:basedOn w:val="TableNormal10"/>
    <w:tblPr>
      <w:tblStyleRowBandSize w:val="1"/>
      <w:tblStyleColBandSize w:val="1"/>
      <w:tblCellMar>
        <w:left w:w="70" w:type="dxa"/>
        <w:right w:w="70" w:type="dxa"/>
      </w:tblCellMar>
    </w:tblPr>
  </w:style>
  <w:style w:type="table" w:customStyle="1" w:styleId="affff2">
    <w:basedOn w:val="TableNormal10"/>
    <w:tblPr>
      <w:tblStyleRowBandSize w:val="1"/>
      <w:tblStyleColBandSize w:val="1"/>
      <w:tblCellMar>
        <w:left w:w="70" w:type="dxa"/>
        <w:right w:w="70" w:type="dxa"/>
      </w:tblCellMar>
    </w:tblPr>
  </w:style>
  <w:style w:type="table" w:customStyle="1" w:styleId="affff3">
    <w:basedOn w:val="TableNormal10"/>
    <w:tblPr>
      <w:tblStyleRowBandSize w:val="1"/>
      <w:tblStyleColBandSize w:val="1"/>
      <w:tblCellMar>
        <w:left w:w="70" w:type="dxa"/>
        <w:right w:w="70" w:type="dxa"/>
      </w:tblCellMar>
    </w:tblPr>
  </w:style>
  <w:style w:type="table" w:customStyle="1" w:styleId="affff4">
    <w:basedOn w:val="TableNormal10"/>
    <w:tblPr>
      <w:tblStyleRowBandSize w:val="1"/>
      <w:tblStyleColBandSize w:val="1"/>
      <w:tblCellMar>
        <w:left w:w="70" w:type="dxa"/>
        <w:right w:w="70" w:type="dxa"/>
      </w:tblCellMar>
    </w:tblPr>
  </w:style>
  <w:style w:type="table" w:customStyle="1" w:styleId="affff5">
    <w:basedOn w:val="TableNormal10"/>
    <w:tblPr>
      <w:tblStyleRowBandSize w:val="1"/>
      <w:tblStyleColBandSize w:val="1"/>
      <w:tblCellMar>
        <w:left w:w="70" w:type="dxa"/>
        <w:right w:w="70" w:type="dxa"/>
      </w:tblCellMar>
    </w:tblPr>
  </w:style>
  <w:style w:type="table" w:customStyle="1" w:styleId="affff6">
    <w:basedOn w:val="TableNormal10"/>
    <w:tblPr>
      <w:tblStyleRowBandSize w:val="1"/>
      <w:tblStyleColBandSize w:val="1"/>
      <w:tblCellMar>
        <w:left w:w="70" w:type="dxa"/>
        <w:right w:w="70" w:type="dxa"/>
      </w:tblCellMar>
    </w:tblPr>
  </w:style>
  <w:style w:type="table" w:customStyle="1" w:styleId="affff7">
    <w:basedOn w:val="TableNormal10"/>
    <w:tblPr>
      <w:tblStyleRowBandSize w:val="1"/>
      <w:tblStyleColBandSize w:val="1"/>
      <w:tblCellMar>
        <w:left w:w="70" w:type="dxa"/>
        <w:right w:w="70" w:type="dxa"/>
      </w:tblCellMar>
    </w:tblPr>
  </w:style>
  <w:style w:type="table" w:customStyle="1" w:styleId="affff8">
    <w:basedOn w:val="TableNormal10"/>
    <w:tblPr>
      <w:tblStyleRowBandSize w:val="1"/>
      <w:tblStyleColBandSize w:val="1"/>
      <w:tblCellMar>
        <w:left w:w="70" w:type="dxa"/>
        <w:right w:w="70" w:type="dxa"/>
      </w:tblCellMar>
    </w:tblPr>
  </w:style>
  <w:style w:type="table" w:customStyle="1" w:styleId="affff9">
    <w:basedOn w:val="TableNormal10"/>
    <w:tblPr>
      <w:tblStyleRowBandSize w:val="1"/>
      <w:tblStyleColBandSize w:val="1"/>
      <w:tblCellMar>
        <w:left w:w="70" w:type="dxa"/>
        <w:right w:w="70" w:type="dxa"/>
      </w:tblCellMar>
    </w:tblPr>
  </w:style>
  <w:style w:type="table" w:customStyle="1" w:styleId="affffa">
    <w:basedOn w:val="TableNormal10"/>
    <w:tblPr>
      <w:tblStyleRowBandSize w:val="1"/>
      <w:tblStyleColBandSize w:val="1"/>
      <w:tblCellMar>
        <w:left w:w="70" w:type="dxa"/>
        <w:right w:w="70" w:type="dxa"/>
      </w:tblCellMar>
    </w:tblPr>
  </w:style>
  <w:style w:type="table" w:customStyle="1" w:styleId="affffb">
    <w:basedOn w:val="TableNormal10"/>
    <w:tblPr>
      <w:tblStyleRowBandSize w:val="1"/>
      <w:tblStyleColBandSize w:val="1"/>
      <w:tblCellMar>
        <w:left w:w="70" w:type="dxa"/>
        <w:right w:w="70" w:type="dxa"/>
      </w:tblCellMar>
    </w:tblPr>
  </w:style>
  <w:style w:type="table" w:customStyle="1" w:styleId="affffc">
    <w:basedOn w:val="TableNormal10"/>
    <w:tblPr>
      <w:tblStyleRowBandSize w:val="1"/>
      <w:tblStyleColBandSize w:val="1"/>
      <w:tblCellMar>
        <w:left w:w="70" w:type="dxa"/>
        <w:right w:w="70" w:type="dxa"/>
      </w:tblCellMar>
    </w:tblPr>
  </w:style>
  <w:style w:type="table" w:customStyle="1" w:styleId="affffd">
    <w:basedOn w:val="TableNormal10"/>
    <w:tblPr>
      <w:tblStyleRowBandSize w:val="1"/>
      <w:tblStyleColBandSize w:val="1"/>
      <w:tblCellMar>
        <w:left w:w="70" w:type="dxa"/>
        <w:right w:w="70" w:type="dxa"/>
      </w:tblCellMar>
    </w:tblPr>
  </w:style>
  <w:style w:type="table" w:customStyle="1" w:styleId="affffe">
    <w:basedOn w:val="TableNormal10"/>
    <w:tblPr>
      <w:tblStyleRowBandSize w:val="1"/>
      <w:tblStyleColBandSize w:val="1"/>
      <w:tblCellMar>
        <w:left w:w="70" w:type="dxa"/>
        <w:right w:w="70" w:type="dxa"/>
      </w:tblCellMar>
    </w:tblPr>
  </w:style>
  <w:style w:type="table" w:customStyle="1" w:styleId="afffff">
    <w:basedOn w:val="TableNormal10"/>
    <w:tblPr>
      <w:tblStyleRowBandSize w:val="1"/>
      <w:tblStyleColBandSize w:val="1"/>
      <w:tblCellMar>
        <w:left w:w="70" w:type="dxa"/>
        <w:right w:w="70" w:type="dxa"/>
      </w:tblCellMar>
    </w:tblPr>
  </w:style>
  <w:style w:type="table" w:customStyle="1" w:styleId="afffff0">
    <w:basedOn w:val="TableNormal10"/>
    <w:tblPr>
      <w:tblStyleRowBandSize w:val="1"/>
      <w:tblStyleColBandSize w:val="1"/>
      <w:tblCellMar>
        <w:left w:w="70" w:type="dxa"/>
        <w:right w:w="70" w:type="dxa"/>
      </w:tblCellMar>
    </w:tblPr>
  </w:style>
  <w:style w:type="table" w:customStyle="1" w:styleId="afffff1">
    <w:basedOn w:val="TableNormal10"/>
    <w:tblPr>
      <w:tblStyleRowBandSize w:val="1"/>
      <w:tblStyleColBandSize w:val="1"/>
      <w:tblCellMar>
        <w:left w:w="70" w:type="dxa"/>
        <w:right w:w="70" w:type="dxa"/>
      </w:tblCellMar>
    </w:tblPr>
  </w:style>
  <w:style w:type="table" w:customStyle="1" w:styleId="afffff2">
    <w:basedOn w:val="TableNormal10"/>
    <w:tblPr>
      <w:tblStyleRowBandSize w:val="1"/>
      <w:tblStyleColBandSize w:val="1"/>
      <w:tblCellMar>
        <w:left w:w="70" w:type="dxa"/>
        <w:right w:w="70" w:type="dxa"/>
      </w:tblCellMar>
    </w:tblPr>
  </w:style>
  <w:style w:type="table" w:customStyle="1" w:styleId="afffff3">
    <w:basedOn w:val="TableNormal10"/>
    <w:tblPr>
      <w:tblStyleRowBandSize w:val="1"/>
      <w:tblStyleColBandSize w:val="1"/>
      <w:tblCellMar>
        <w:left w:w="70" w:type="dxa"/>
        <w:right w:w="70" w:type="dxa"/>
      </w:tblCellMar>
    </w:tblPr>
  </w:style>
  <w:style w:type="table" w:customStyle="1" w:styleId="afffff4">
    <w:basedOn w:val="TableNormal10"/>
    <w:tblPr>
      <w:tblStyleRowBandSize w:val="1"/>
      <w:tblStyleColBandSize w:val="1"/>
      <w:tblCellMar>
        <w:left w:w="70" w:type="dxa"/>
        <w:right w:w="70" w:type="dxa"/>
      </w:tblCellMar>
    </w:tblPr>
  </w:style>
  <w:style w:type="table" w:customStyle="1" w:styleId="afffff5">
    <w:basedOn w:val="Standardowy"/>
    <w:tblPr>
      <w:tblStyleRowBandSize w:val="1"/>
      <w:tblStyleColBandSize w:val="1"/>
      <w:tblCellMar>
        <w:left w:w="70" w:type="dxa"/>
        <w:right w:w="70" w:type="dxa"/>
      </w:tblCellMar>
    </w:tblPr>
  </w:style>
  <w:style w:type="table" w:customStyle="1" w:styleId="afffff6">
    <w:basedOn w:val="Standardowy"/>
    <w:tblPr>
      <w:tblStyleRowBandSize w:val="1"/>
      <w:tblStyleColBandSize w:val="1"/>
      <w:tblCellMar>
        <w:left w:w="70" w:type="dxa"/>
        <w:right w:w="70" w:type="dxa"/>
      </w:tblCellMar>
    </w:tblPr>
  </w:style>
  <w:style w:type="table" w:customStyle="1" w:styleId="afffff7">
    <w:basedOn w:val="Standardowy"/>
    <w:tblPr>
      <w:tblStyleRowBandSize w:val="1"/>
      <w:tblStyleColBandSize w:val="1"/>
      <w:tblCellMar>
        <w:left w:w="70" w:type="dxa"/>
        <w:right w:w="70" w:type="dxa"/>
      </w:tblCellMar>
    </w:tblPr>
  </w:style>
  <w:style w:type="table" w:customStyle="1" w:styleId="afffff8">
    <w:basedOn w:val="Standardowy"/>
    <w:tblPr>
      <w:tblStyleRowBandSize w:val="1"/>
      <w:tblStyleColBandSize w:val="1"/>
      <w:tblCellMar>
        <w:left w:w="70" w:type="dxa"/>
        <w:right w:w="70" w:type="dxa"/>
      </w:tblCellMar>
    </w:tblPr>
  </w:style>
  <w:style w:type="table" w:customStyle="1" w:styleId="afffff9">
    <w:basedOn w:val="Standardowy"/>
    <w:tblPr>
      <w:tblStyleRowBandSize w:val="1"/>
      <w:tblStyleColBandSize w:val="1"/>
      <w:tblCellMar>
        <w:left w:w="70" w:type="dxa"/>
        <w:right w:w="70" w:type="dxa"/>
      </w:tblCellMar>
    </w:tblPr>
  </w:style>
  <w:style w:type="table" w:customStyle="1" w:styleId="afffffa">
    <w:basedOn w:val="Standardowy"/>
    <w:tblPr>
      <w:tblStyleRowBandSize w:val="1"/>
      <w:tblStyleColBandSize w:val="1"/>
      <w:tblCellMar>
        <w:left w:w="70" w:type="dxa"/>
        <w:right w:w="70" w:type="dxa"/>
      </w:tblCellMar>
    </w:tblPr>
  </w:style>
  <w:style w:type="table" w:customStyle="1" w:styleId="afffffb">
    <w:basedOn w:val="Standardowy"/>
    <w:tblPr>
      <w:tblStyleRowBandSize w:val="1"/>
      <w:tblStyleColBandSize w:val="1"/>
      <w:tblCellMar>
        <w:left w:w="70" w:type="dxa"/>
        <w:right w:w="70" w:type="dxa"/>
      </w:tblCellMar>
    </w:tblPr>
  </w:style>
  <w:style w:type="table" w:customStyle="1" w:styleId="afffffc">
    <w:basedOn w:val="Standardowy"/>
    <w:tblPr>
      <w:tblStyleRowBandSize w:val="1"/>
      <w:tblStyleColBandSize w:val="1"/>
      <w:tblCellMar>
        <w:left w:w="70" w:type="dxa"/>
        <w:right w:w="70" w:type="dxa"/>
      </w:tblCellMar>
    </w:tblPr>
  </w:style>
  <w:style w:type="table" w:customStyle="1" w:styleId="afffffd">
    <w:basedOn w:val="Standardowy"/>
    <w:tblPr>
      <w:tblStyleRowBandSize w:val="1"/>
      <w:tblStyleColBandSize w:val="1"/>
      <w:tblCellMar>
        <w:left w:w="70" w:type="dxa"/>
        <w:right w:w="70" w:type="dxa"/>
      </w:tblCellMar>
    </w:tblPr>
  </w:style>
  <w:style w:type="table" w:customStyle="1" w:styleId="afffffe">
    <w:basedOn w:val="Standardowy"/>
    <w:tblPr>
      <w:tblStyleRowBandSize w:val="1"/>
      <w:tblStyleColBandSize w:val="1"/>
      <w:tblCellMar>
        <w:left w:w="70" w:type="dxa"/>
        <w:right w:w="70" w:type="dxa"/>
      </w:tblCellMar>
    </w:tblPr>
  </w:style>
  <w:style w:type="table" w:customStyle="1" w:styleId="affffff">
    <w:basedOn w:val="Standardowy"/>
    <w:tblPr>
      <w:tblStyleRowBandSize w:val="1"/>
      <w:tblStyleColBandSize w:val="1"/>
      <w:tblCellMar>
        <w:left w:w="70" w:type="dxa"/>
        <w:right w:w="70" w:type="dxa"/>
      </w:tblCellMar>
    </w:tblPr>
  </w:style>
  <w:style w:type="table" w:customStyle="1" w:styleId="affffff0">
    <w:basedOn w:val="Standardowy"/>
    <w:tblPr>
      <w:tblStyleRowBandSize w:val="1"/>
      <w:tblStyleColBandSize w:val="1"/>
      <w:tblCellMar>
        <w:left w:w="70" w:type="dxa"/>
        <w:right w:w="70" w:type="dxa"/>
      </w:tblCellMar>
    </w:tblPr>
  </w:style>
  <w:style w:type="table" w:customStyle="1" w:styleId="affffff1">
    <w:basedOn w:val="Standardowy"/>
    <w:tblPr>
      <w:tblStyleRowBandSize w:val="1"/>
      <w:tblStyleColBandSize w:val="1"/>
      <w:tblCellMar>
        <w:left w:w="70" w:type="dxa"/>
        <w:right w:w="70" w:type="dxa"/>
      </w:tblCellMar>
    </w:tblPr>
  </w:style>
  <w:style w:type="table" w:customStyle="1" w:styleId="affffff2">
    <w:basedOn w:val="Standardowy"/>
    <w:tblPr>
      <w:tblStyleRowBandSize w:val="1"/>
      <w:tblStyleColBandSize w:val="1"/>
      <w:tblCellMar>
        <w:left w:w="70" w:type="dxa"/>
        <w:right w:w="70" w:type="dxa"/>
      </w:tblCellMar>
    </w:tblPr>
  </w:style>
  <w:style w:type="table" w:customStyle="1" w:styleId="affffff3">
    <w:basedOn w:val="Standardowy"/>
    <w:tblPr>
      <w:tblStyleRowBandSize w:val="1"/>
      <w:tblStyleColBandSize w:val="1"/>
      <w:tblCellMar>
        <w:left w:w="70" w:type="dxa"/>
        <w:right w:w="70" w:type="dxa"/>
      </w:tblCellMar>
    </w:tblPr>
  </w:style>
  <w:style w:type="table" w:customStyle="1" w:styleId="affffff4">
    <w:basedOn w:val="Standardowy"/>
    <w:tblPr>
      <w:tblStyleRowBandSize w:val="1"/>
      <w:tblStyleColBandSize w:val="1"/>
      <w:tblCellMar>
        <w:left w:w="70" w:type="dxa"/>
        <w:right w:w="70" w:type="dxa"/>
      </w:tblCellMar>
    </w:tblPr>
  </w:style>
  <w:style w:type="table" w:customStyle="1" w:styleId="affffff5">
    <w:basedOn w:val="Standardowy"/>
    <w:tblPr>
      <w:tblStyleRowBandSize w:val="1"/>
      <w:tblStyleColBandSize w:val="1"/>
      <w:tblCellMar>
        <w:left w:w="70" w:type="dxa"/>
        <w:right w:w="70" w:type="dxa"/>
      </w:tblCellMar>
    </w:tblPr>
  </w:style>
  <w:style w:type="table" w:customStyle="1" w:styleId="affffff6">
    <w:basedOn w:val="Standardowy"/>
    <w:tblPr>
      <w:tblStyleRowBandSize w:val="1"/>
      <w:tblStyleColBandSize w:val="1"/>
      <w:tblCellMar>
        <w:left w:w="70" w:type="dxa"/>
        <w:right w:w="70" w:type="dxa"/>
      </w:tblCellMar>
    </w:tblPr>
  </w:style>
  <w:style w:type="table" w:customStyle="1" w:styleId="affffff7">
    <w:basedOn w:val="Standardowy"/>
    <w:tblPr>
      <w:tblStyleRowBandSize w:val="1"/>
      <w:tblStyleColBandSize w:val="1"/>
      <w:tblCellMar>
        <w:left w:w="70" w:type="dxa"/>
        <w:right w:w="70" w:type="dxa"/>
      </w:tblCellMar>
    </w:tblPr>
  </w:style>
  <w:style w:type="table" w:customStyle="1" w:styleId="affffff8">
    <w:basedOn w:val="Standardowy"/>
    <w:tblPr>
      <w:tblStyleRowBandSize w:val="1"/>
      <w:tblStyleColBandSize w:val="1"/>
      <w:tblCellMar>
        <w:left w:w="70" w:type="dxa"/>
        <w:right w:w="70" w:type="dxa"/>
      </w:tblCellMar>
    </w:tblPr>
  </w:style>
  <w:style w:type="table" w:customStyle="1" w:styleId="affffff9">
    <w:basedOn w:val="Standardowy"/>
    <w:tblPr>
      <w:tblStyleRowBandSize w:val="1"/>
      <w:tblStyleColBandSize w:val="1"/>
      <w:tblCellMar>
        <w:left w:w="70" w:type="dxa"/>
        <w:right w:w="70" w:type="dxa"/>
      </w:tblCellMar>
    </w:tblPr>
  </w:style>
  <w:style w:type="table" w:customStyle="1" w:styleId="affffffa">
    <w:basedOn w:val="Standardowy"/>
    <w:tblPr>
      <w:tblStyleRowBandSize w:val="1"/>
      <w:tblStyleColBandSize w:val="1"/>
      <w:tblCellMar>
        <w:left w:w="70" w:type="dxa"/>
        <w:right w:w="70" w:type="dxa"/>
      </w:tblCellMar>
    </w:tblPr>
  </w:style>
  <w:style w:type="table" w:customStyle="1" w:styleId="affffffb">
    <w:basedOn w:val="Standardowy"/>
    <w:tblPr>
      <w:tblStyleRowBandSize w:val="1"/>
      <w:tblStyleColBandSize w:val="1"/>
      <w:tblCellMar>
        <w:left w:w="70" w:type="dxa"/>
        <w:right w:w="70" w:type="dxa"/>
      </w:tblCellMar>
    </w:tblPr>
  </w:style>
  <w:style w:type="table" w:customStyle="1" w:styleId="affffffc">
    <w:basedOn w:val="Standardowy"/>
    <w:tblPr>
      <w:tblStyleRowBandSize w:val="1"/>
      <w:tblStyleColBandSize w:val="1"/>
      <w:tblCellMar>
        <w:left w:w="70" w:type="dxa"/>
        <w:right w:w="70" w:type="dxa"/>
      </w:tblCellMar>
    </w:tblPr>
  </w:style>
  <w:style w:type="table" w:customStyle="1" w:styleId="affffffd">
    <w:basedOn w:val="Standardowy"/>
    <w:tblPr>
      <w:tblStyleRowBandSize w:val="1"/>
      <w:tblStyleColBandSize w:val="1"/>
      <w:tblCellMar>
        <w:left w:w="70" w:type="dxa"/>
        <w:right w:w="70" w:type="dxa"/>
      </w:tblCellMar>
    </w:tblPr>
  </w:style>
  <w:style w:type="table" w:customStyle="1" w:styleId="affffffe">
    <w:basedOn w:val="Standardowy"/>
    <w:tblPr>
      <w:tblStyleRowBandSize w:val="1"/>
      <w:tblStyleColBandSize w:val="1"/>
      <w:tblCellMar>
        <w:left w:w="70" w:type="dxa"/>
        <w:right w:w="70" w:type="dxa"/>
      </w:tblCellMar>
    </w:tblPr>
  </w:style>
  <w:style w:type="table" w:customStyle="1" w:styleId="afffffff">
    <w:basedOn w:val="Standardowy"/>
    <w:tblPr>
      <w:tblStyleRowBandSize w:val="1"/>
      <w:tblStyleColBandSize w:val="1"/>
      <w:tblCellMar>
        <w:left w:w="70" w:type="dxa"/>
        <w:right w:w="70" w:type="dxa"/>
      </w:tblCellMar>
    </w:tblPr>
  </w:style>
  <w:style w:type="table" w:customStyle="1" w:styleId="afffffff0">
    <w:basedOn w:val="Standardowy"/>
    <w:tblPr>
      <w:tblStyleRowBandSize w:val="1"/>
      <w:tblStyleColBandSize w:val="1"/>
      <w:tblCellMar>
        <w:left w:w="70" w:type="dxa"/>
        <w:right w:w="70" w:type="dxa"/>
      </w:tblCellMar>
    </w:tblPr>
  </w:style>
  <w:style w:type="table" w:customStyle="1" w:styleId="afffffff1">
    <w:basedOn w:val="Standardowy"/>
    <w:tblPr>
      <w:tblStyleRowBandSize w:val="1"/>
      <w:tblStyleColBandSize w:val="1"/>
      <w:tblCellMar>
        <w:left w:w="70" w:type="dxa"/>
        <w:right w:w="70" w:type="dxa"/>
      </w:tblCellMar>
    </w:tblPr>
  </w:style>
  <w:style w:type="table" w:customStyle="1" w:styleId="afffffff2">
    <w:basedOn w:val="Standardowy"/>
    <w:tblPr>
      <w:tblStyleRowBandSize w:val="1"/>
      <w:tblStyleColBandSize w:val="1"/>
      <w:tblCellMar>
        <w:left w:w="70" w:type="dxa"/>
        <w:right w:w="70" w:type="dxa"/>
      </w:tblCellMar>
    </w:tblPr>
  </w:style>
  <w:style w:type="table" w:customStyle="1" w:styleId="afffffff3">
    <w:basedOn w:val="Standardowy"/>
    <w:tblPr>
      <w:tblStyleRowBandSize w:val="1"/>
      <w:tblStyleColBandSize w:val="1"/>
      <w:tblCellMar>
        <w:left w:w="70" w:type="dxa"/>
        <w:right w:w="70" w:type="dxa"/>
      </w:tblCellMar>
    </w:tblPr>
  </w:style>
  <w:style w:type="table" w:customStyle="1" w:styleId="afffffff4">
    <w:basedOn w:val="Standardowy"/>
    <w:tblPr>
      <w:tblStyleRowBandSize w:val="1"/>
      <w:tblStyleColBandSize w:val="1"/>
      <w:tblCellMar>
        <w:left w:w="70" w:type="dxa"/>
        <w:right w:w="70" w:type="dxa"/>
      </w:tblCellMar>
    </w:tblPr>
  </w:style>
  <w:style w:type="table" w:customStyle="1" w:styleId="afffffff5">
    <w:basedOn w:val="Standardowy"/>
    <w:tblPr>
      <w:tblStyleRowBandSize w:val="1"/>
      <w:tblStyleColBandSize w:val="1"/>
      <w:tblCellMar>
        <w:left w:w="70" w:type="dxa"/>
        <w:right w:w="70" w:type="dxa"/>
      </w:tblCellMar>
    </w:tblPr>
  </w:style>
  <w:style w:type="table" w:customStyle="1" w:styleId="afffffff6">
    <w:basedOn w:val="Standardowy"/>
    <w:tblPr>
      <w:tblStyleRowBandSize w:val="1"/>
      <w:tblStyleColBandSize w:val="1"/>
      <w:tblCellMar>
        <w:left w:w="70" w:type="dxa"/>
        <w:right w:w="70" w:type="dxa"/>
      </w:tblCellMar>
    </w:tblPr>
  </w:style>
  <w:style w:type="table" w:customStyle="1" w:styleId="afffffff7">
    <w:basedOn w:val="Standardowy"/>
    <w:tblPr>
      <w:tblStyleRowBandSize w:val="1"/>
      <w:tblStyleColBandSize w:val="1"/>
      <w:tblCellMar>
        <w:left w:w="70" w:type="dxa"/>
        <w:right w:w="70" w:type="dxa"/>
      </w:tblCellMar>
    </w:tblPr>
  </w:style>
  <w:style w:type="table" w:customStyle="1" w:styleId="afffffff8">
    <w:basedOn w:val="Standardowy"/>
    <w:tblPr>
      <w:tblStyleRowBandSize w:val="1"/>
      <w:tblStyleColBandSize w:val="1"/>
      <w:tblCellMar>
        <w:left w:w="70" w:type="dxa"/>
        <w:right w:w="70" w:type="dxa"/>
      </w:tblCellMar>
    </w:tblPr>
  </w:style>
  <w:style w:type="table" w:customStyle="1" w:styleId="afffffff9">
    <w:basedOn w:val="Standardowy"/>
    <w:tblPr>
      <w:tblStyleRowBandSize w:val="1"/>
      <w:tblStyleColBandSize w:val="1"/>
      <w:tblCellMar>
        <w:left w:w="70" w:type="dxa"/>
        <w:right w:w="70" w:type="dxa"/>
      </w:tblCellMar>
    </w:tblPr>
  </w:style>
  <w:style w:type="table" w:customStyle="1" w:styleId="afffffffa">
    <w:basedOn w:val="Standardowy"/>
    <w:tblPr>
      <w:tblStyleRowBandSize w:val="1"/>
      <w:tblStyleColBandSize w:val="1"/>
      <w:tblCellMar>
        <w:left w:w="70" w:type="dxa"/>
        <w:right w:w="70" w:type="dxa"/>
      </w:tblCellMar>
    </w:tblPr>
  </w:style>
  <w:style w:type="table" w:customStyle="1" w:styleId="afffffffb">
    <w:basedOn w:val="Standardowy"/>
    <w:tblPr>
      <w:tblStyleRowBandSize w:val="1"/>
      <w:tblStyleColBandSize w:val="1"/>
      <w:tblCellMar>
        <w:left w:w="70" w:type="dxa"/>
        <w:right w:w="70" w:type="dxa"/>
      </w:tblCellMar>
    </w:tblPr>
  </w:style>
  <w:style w:type="table" w:customStyle="1" w:styleId="afffffffc">
    <w:basedOn w:val="Standardowy"/>
    <w:tblPr>
      <w:tblStyleRowBandSize w:val="1"/>
      <w:tblStyleColBandSize w:val="1"/>
      <w:tblCellMar>
        <w:left w:w="70" w:type="dxa"/>
        <w:right w:w="70" w:type="dxa"/>
      </w:tblCellMar>
    </w:tblPr>
  </w:style>
  <w:style w:type="table" w:customStyle="1" w:styleId="afffffffd">
    <w:basedOn w:val="Standardowy"/>
    <w:tblPr>
      <w:tblStyleRowBandSize w:val="1"/>
      <w:tblStyleColBandSize w:val="1"/>
      <w:tblCellMar>
        <w:left w:w="70" w:type="dxa"/>
        <w:right w:w="70" w:type="dxa"/>
      </w:tblCellMar>
    </w:tblPr>
  </w:style>
  <w:style w:type="table" w:customStyle="1" w:styleId="afffffffe">
    <w:basedOn w:val="Standardowy"/>
    <w:tblPr>
      <w:tblStyleRowBandSize w:val="1"/>
      <w:tblStyleColBandSize w:val="1"/>
      <w:tblCellMar>
        <w:left w:w="70" w:type="dxa"/>
        <w:right w:w="70" w:type="dxa"/>
      </w:tblCellMar>
    </w:tblPr>
  </w:style>
  <w:style w:type="table" w:customStyle="1" w:styleId="affffffff">
    <w:basedOn w:val="Standardowy"/>
    <w:tblPr>
      <w:tblStyleRowBandSize w:val="1"/>
      <w:tblStyleColBandSize w:val="1"/>
      <w:tblCellMar>
        <w:left w:w="70" w:type="dxa"/>
        <w:right w:w="70" w:type="dxa"/>
      </w:tblCellMar>
    </w:tblPr>
  </w:style>
  <w:style w:type="table" w:customStyle="1" w:styleId="affffffff0">
    <w:basedOn w:val="TableNormal2"/>
    <w:tblPr>
      <w:tblStyleRowBandSize w:val="1"/>
      <w:tblStyleColBandSize w:val="1"/>
      <w:tblCellMar>
        <w:left w:w="70" w:type="dxa"/>
        <w:right w:w="70" w:type="dxa"/>
      </w:tblCellMar>
    </w:tblPr>
  </w:style>
  <w:style w:type="table" w:customStyle="1" w:styleId="affffffff1">
    <w:basedOn w:val="TableNormal2"/>
    <w:tblPr>
      <w:tblStyleRowBandSize w:val="1"/>
      <w:tblStyleColBandSize w:val="1"/>
      <w:tblCellMar>
        <w:left w:w="70" w:type="dxa"/>
        <w:right w:w="70" w:type="dxa"/>
      </w:tblCellMar>
    </w:tblPr>
  </w:style>
  <w:style w:type="table" w:customStyle="1" w:styleId="affffffff2">
    <w:basedOn w:val="TableNormal2"/>
    <w:tblPr>
      <w:tblStyleRowBandSize w:val="1"/>
      <w:tblStyleColBandSize w:val="1"/>
      <w:tblCellMar>
        <w:left w:w="70" w:type="dxa"/>
        <w:right w:w="70" w:type="dxa"/>
      </w:tblCellMar>
    </w:tblPr>
  </w:style>
  <w:style w:type="table" w:customStyle="1" w:styleId="affffffff3">
    <w:basedOn w:val="TableNormal2"/>
    <w:tblPr>
      <w:tblStyleRowBandSize w:val="1"/>
      <w:tblStyleColBandSize w:val="1"/>
      <w:tblCellMar>
        <w:left w:w="70" w:type="dxa"/>
        <w:right w:w="70" w:type="dxa"/>
      </w:tblCellMar>
    </w:tblPr>
  </w:style>
  <w:style w:type="table" w:customStyle="1" w:styleId="affffffff4">
    <w:basedOn w:val="TableNormal2"/>
    <w:tblPr>
      <w:tblStyleRowBandSize w:val="1"/>
      <w:tblStyleColBandSize w:val="1"/>
      <w:tblCellMar>
        <w:left w:w="70" w:type="dxa"/>
        <w:right w:w="70" w:type="dxa"/>
      </w:tblCellMar>
    </w:tblPr>
  </w:style>
  <w:style w:type="table" w:customStyle="1" w:styleId="affffffff5">
    <w:basedOn w:val="TableNormal2"/>
    <w:tblPr>
      <w:tblStyleRowBandSize w:val="1"/>
      <w:tblStyleColBandSize w:val="1"/>
      <w:tblCellMar>
        <w:left w:w="70" w:type="dxa"/>
        <w:right w:w="70" w:type="dxa"/>
      </w:tblCellMar>
    </w:tblPr>
  </w:style>
  <w:style w:type="table" w:customStyle="1" w:styleId="affffffff6">
    <w:basedOn w:val="TableNormal2"/>
    <w:tblPr>
      <w:tblStyleRowBandSize w:val="1"/>
      <w:tblStyleColBandSize w:val="1"/>
      <w:tblCellMar>
        <w:left w:w="70" w:type="dxa"/>
        <w:right w:w="70" w:type="dxa"/>
      </w:tblCellMar>
    </w:tblPr>
  </w:style>
  <w:style w:type="table" w:customStyle="1" w:styleId="affffffff7">
    <w:basedOn w:val="TableNormal2"/>
    <w:tblPr>
      <w:tblStyleRowBandSize w:val="1"/>
      <w:tblStyleColBandSize w:val="1"/>
      <w:tblCellMar>
        <w:left w:w="70" w:type="dxa"/>
        <w:right w:w="70" w:type="dxa"/>
      </w:tblCellMar>
    </w:tblPr>
  </w:style>
  <w:style w:type="table" w:customStyle="1" w:styleId="affffffff8">
    <w:basedOn w:val="TableNormal2"/>
    <w:tblPr>
      <w:tblStyleRowBandSize w:val="1"/>
      <w:tblStyleColBandSize w:val="1"/>
      <w:tblCellMar>
        <w:left w:w="70" w:type="dxa"/>
        <w:right w:w="70" w:type="dxa"/>
      </w:tblCellMar>
    </w:tblPr>
  </w:style>
  <w:style w:type="table" w:customStyle="1" w:styleId="affffffff9">
    <w:basedOn w:val="TableNormal2"/>
    <w:tblPr>
      <w:tblStyleRowBandSize w:val="1"/>
      <w:tblStyleColBandSize w:val="1"/>
      <w:tblCellMar>
        <w:left w:w="70" w:type="dxa"/>
        <w:right w:w="70" w:type="dxa"/>
      </w:tblCellMar>
    </w:tblPr>
  </w:style>
  <w:style w:type="table" w:customStyle="1" w:styleId="affffffffa">
    <w:basedOn w:val="TableNormal2"/>
    <w:tblPr>
      <w:tblStyleRowBandSize w:val="1"/>
      <w:tblStyleColBandSize w:val="1"/>
      <w:tblCellMar>
        <w:left w:w="70" w:type="dxa"/>
        <w:right w:w="70" w:type="dxa"/>
      </w:tblCellMar>
    </w:tblPr>
  </w:style>
  <w:style w:type="table" w:customStyle="1" w:styleId="affffffffb">
    <w:basedOn w:val="TableNormal2"/>
    <w:tblPr>
      <w:tblStyleRowBandSize w:val="1"/>
      <w:tblStyleColBandSize w:val="1"/>
      <w:tblCellMar>
        <w:left w:w="70" w:type="dxa"/>
        <w:right w:w="70" w:type="dxa"/>
      </w:tblCellMar>
    </w:tblPr>
  </w:style>
  <w:style w:type="table" w:customStyle="1" w:styleId="affffffffc">
    <w:basedOn w:val="TableNormal2"/>
    <w:tblPr>
      <w:tblStyleRowBandSize w:val="1"/>
      <w:tblStyleColBandSize w:val="1"/>
      <w:tblCellMar>
        <w:left w:w="70" w:type="dxa"/>
        <w:right w:w="70" w:type="dxa"/>
      </w:tblCellMar>
    </w:tblPr>
  </w:style>
  <w:style w:type="table" w:customStyle="1" w:styleId="affffffffd">
    <w:basedOn w:val="TableNormal2"/>
    <w:tblPr>
      <w:tblStyleRowBandSize w:val="1"/>
      <w:tblStyleColBandSize w:val="1"/>
      <w:tblCellMar>
        <w:left w:w="70" w:type="dxa"/>
        <w:right w:w="70" w:type="dxa"/>
      </w:tblCellMar>
    </w:tblPr>
  </w:style>
  <w:style w:type="table" w:customStyle="1" w:styleId="affffffffe">
    <w:basedOn w:val="TableNormal2"/>
    <w:tblPr>
      <w:tblStyleRowBandSize w:val="1"/>
      <w:tblStyleColBandSize w:val="1"/>
      <w:tblCellMar>
        <w:left w:w="70" w:type="dxa"/>
        <w:right w:w="70" w:type="dxa"/>
      </w:tblCellMar>
    </w:tblPr>
  </w:style>
  <w:style w:type="table" w:customStyle="1" w:styleId="afffffffff">
    <w:basedOn w:val="TableNormal2"/>
    <w:tblPr>
      <w:tblStyleRowBandSize w:val="1"/>
      <w:tblStyleColBandSize w:val="1"/>
      <w:tblCellMar>
        <w:left w:w="70" w:type="dxa"/>
        <w:right w:w="70" w:type="dxa"/>
      </w:tblCellMar>
    </w:tblPr>
  </w:style>
  <w:style w:type="table" w:customStyle="1" w:styleId="afffffffff0">
    <w:basedOn w:val="TableNormal2"/>
    <w:tblPr>
      <w:tblStyleRowBandSize w:val="1"/>
      <w:tblStyleColBandSize w:val="1"/>
      <w:tblCellMar>
        <w:left w:w="70" w:type="dxa"/>
        <w:right w:w="70" w:type="dxa"/>
      </w:tblCellMar>
    </w:tblPr>
  </w:style>
  <w:style w:type="table" w:customStyle="1" w:styleId="afffffffff1">
    <w:basedOn w:val="TableNormal2"/>
    <w:tblPr>
      <w:tblStyleRowBandSize w:val="1"/>
      <w:tblStyleColBandSize w:val="1"/>
      <w:tblCellMar>
        <w:left w:w="70" w:type="dxa"/>
        <w:right w:w="70" w:type="dxa"/>
      </w:tblCellMar>
    </w:tblPr>
  </w:style>
  <w:style w:type="table" w:customStyle="1" w:styleId="afffffffff2">
    <w:basedOn w:val="TableNormal2"/>
    <w:tblPr>
      <w:tblStyleRowBandSize w:val="1"/>
      <w:tblStyleColBandSize w:val="1"/>
      <w:tblCellMar>
        <w:left w:w="70" w:type="dxa"/>
        <w:right w:w="70" w:type="dxa"/>
      </w:tblCellMar>
    </w:tblPr>
  </w:style>
  <w:style w:type="table" w:customStyle="1" w:styleId="afffffffff3">
    <w:basedOn w:val="TableNormal2"/>
    <w:tblPr>
      <w:tblStyleRowBandSize w:val="1"/>
      <w:tblStyleColBandSize w:val="1"/>
      <w:tblCellMar>
        <w:left w:w="70" w:type="dxa"/>
        <w:right w:w="70" w:type="dxa"/>
      </w:tblCellMar>
    </w:tblPr>
  </w:style>
  <w:style w:type="table" w:customStyle="1" w:styleId="afffffffff4">
    <w:basedOn w:val="TableNormal2"/>
    <w:tblPr>
      <w:tblStyleRowBandSize w:val="1"/>
      <w:tblStyleColBandSize w:val="1"/>
      <w:tblCellMar>
        <w:left w:w="70" w:type="dxa"/>
        <w:right w:w="70" w:type="dxa"/>
      </w:tblCellMar>
    </w:tblPr>
  </w:style>
  <w:style w:type="table" w:customStyle="1" w:styleId="afffffffff5">
    <w:basedOn w:val="TableNormal2"/>
    <w:tblPr>
      <w:tblStyleRowBandSize w:val="1"/>
      <w:tblStyleColBandSize w:val="1"/>
      <w:tblCellMar>
        <w:left w:w="70" w:type="dxa"/>
        <w:right w:w="70" w:type="dxa"/>
      </w:tblCellMar>
    </w:tblPr>
  </w:style>
  <w:style w:type="table" w:customStyle="1" w:styleId="afffffffff6">
    <w:basedOn w:val="TableNormal2"/>
    <w:tblPr>
      <w:tblStyleRowBandSize w:val="1"/>
      <w:tblStyleColBandSize w:val="1"/>
      <w:tblCellMar>
        <w:left w:w="70" w:type="dxa"/>
        <w:right w:w="70" w:type="dxa"/>
      </w:tblCellMar>
    </w:tblPr>
  </w:style>
  <w:style w:type="table" w:customStyle="1" w:styleId="afffffffff7">
    <w:basedOn w:val="TableNormal2"/>
    <w:tblPr>
      <w:tblStyleRowBandSize w:val="1"/>
      <w:tblStyleColBandSize w:val="1"/>
      <w:tblCellMar>
        <w:left w:w="70" w:type="dxa"/>
        <w:right w:w="70" w:type="dxa"/>
      </w:tblCellMar>
    </w:tblPr>
  </w:style>
  <w:style w:type="table" w:customStyle="1" w:styleId="afffffffff8">
    <w:basedOn w:val="TableNormal2"/>
    <w:tblPr>
      <w:tblStyleRowBandSize w:val="1"/>
      <w:tblStyleColBandSize w:val="1"/>
      <w:tblCellMar>
        <w:left w:w="70" w:type="dxa"/>
        <w:right w:w="70" w:type="dxa"/>
      </w:tblCellMar>
    </w:tblPr>
  </w:style>
  <w:style w:type="table" w:customStyle="1" w:styleId="afffffffff9">
    <w:basedOn w:val="TableNormal2"/>
    <w:tblPr>
      <w:tblStyleRowBandSize w:val="1"/>
      <w:tblStyleColBandSize w:val="1"/>
      <w:tblCellMar>
        <w:left w:w="70" w:type="dxa"/>
        <w:right w:w="70" w:type="dxa"/>
      </w:tblCellMar>
    </w:tblPr>
  </w:style>
  <w:style w:type="table" w:customStyle="1" w:styleId="afffffffffa">
    <w:basedOn w:val="TableNormal2"/>
    <w:tblPr>
      <w:tblStyleRowBandSize w:val="1"/>
      <w:tblStyleColBandSize w:val="1"/>
      <w:tblCellMar>
        <w:left w:w="70" w:type="dxa"/>
        <w:right w:w="70" w:type="dxa"/>
      </w:tblCellMar>
    </w:tblPr>
  </w:style>
  <w:style w:type="table" w:customStyle="1" w:styleId="afffffffffb">
    <w:basedOn w:val="TableNormal2"/>
    <w:tblPr>
      <w:tblStyleRowBandSize w:val="1"/>
      <w:tblStyleColBandSize w:val="1"/>
      <w:tblCellMar>
        <w:left w:w="70" w:type="dxa"/>
        <w:right w:w="70" w:type="dxa"/>
      </w:tblCellMar>
    </w:tblPr>
  </w:style>
  <w:style w:type="table" w:customStyle="1" w:styleId="afffffffffc">
    <w:basedOn w:val="TableNormal2"/>
    <w:tblPr>
      <w:tblStyleRowBandSize w:val="1"/>
      <w:tblStyleColBandSize w:val="1"/>
      <w:tblCellMar>
        <w:left w:w="70" w:type="dxa"/>
        <w:right w:w="70" w:type="dxa"/>
      </w:tblCellMar>
    </w:tblPr>
  </w:style>
  <w:style w:type="table" w:customStyle="1" w:styleId="afffffffffd">
    <w:basedOn w:val="TableNormal2"/>
    <w:tblPr>
      <w:tblStyleRowBandSize w:val="1"/>
      <w:tblStyleColBandSize w:val="1"/>
      <w:tblCellMar>
        <w:left w:w="70" w:type="dxa"/>
        <w:right w:w="70" w:type="dxa"/>
      </w:tblCellMar>
    </w:tblPr>
  </w:style>
  <w:style w:type="table" w:customStyle="1" w:styleId="afffffffffe">
    <w:basedOn w:val="TableNormal2"/>
    <w:tblPr>
      <w:tblStyleRowBandSize w:val="1"/>
      <w:tblStyleColBandSize w:val="1"/>
      <w:tblCellMar>
        <w:left w:w="70" w:type="dxa"/>
        <w:right w:w="70" w:type="dxa"/>
      </w:tblCellMar>
    </w:tblPr>
  </w:style>
  <w:style w:type="table" w:customStyle="1" w:styleId="affffffffff">
    <w:basedOn w:val="TableNormal2"/>
    <w:tblPr>
      <w:tblStyleRowBandSize w:val="1"/>
      <w:tblStyleColBandSize w:val="1"/>
      <w:tblCellMar>
        <w:left w:w="70" w:type="dxa"/>
        <w:right w:w="70" w:type="dxa"/>
      </w:tblCellMar>
    </w:tblPr>
  </w:style>
  <w:style w:type="table" w:customStyle="1" w:styleId="affffffffff0">
    <w:basedOn w:val="TableNormal2"/>
    <w:tblPr>
      <w:tblStyleRowBandSize w:val="1"/>
      <w:tblStyleColBandSize w:val="1"/>
      <w:tblCellMar>
        <w:left w:w="70" w:type="dxa"/>
        <w:right w:w="70" w:type="dxa"/>
      </w:tblCellMar>
    </w:tblPr>
  </w:style>
  <w:style w:type="table" w:customStyle="1" w:styleId="affffffffff1">
    <w:basedOn w:val="TableNormal2"/>
    <w:tblPr>
      <w:tblStyleRowBandSize w:val="1"/>
      <w:tblStyleColBandSize w:val="1"/>
      <w:tblCellMar>
        <w:left w:w="70" w:type="dxa"/>
        <w:right w:w="70" w:type="dxa"/>
      </w:tblCellMar>
    </w:tblPr>
  </w:style>
  <w:style w:type="table" w:customStyle="1" w:styleId="affffffffff2">
    <w:basedOn w:val="TableNormal2"/>
    <w:tblPr>
      <w:tblStyleRowBandSize w:val="1"/>
      <w:tblStyleColBandSize w:val="1"/>
      <w:tblCellMar>
        <w:left w:w="70" w:type="dxa"/>
        <w:right w:w="70" w:type="dxa"/>
      </w:tblCellMar>
    </w:tblPr>
  </w:style>
  <w:style w:type="table" w:customStyle="1" w:styleId="affffffffff3">
    <w:basedOn w:val="TableNormal2"/>
    <w:tblPr>
      <w:tblStyleRowBandSize w:val="1"/>
      <w:tblStyleColBandSize w:val="1"/>
      <w:tblCellMar>
        <w:left w:w="70" w:type="dxa"/>
        <w:right w:w="70" w:type="dxa"/>
      </w:tblCellMar>
    </w:tblPr>
  </w:style>
  <w:style w:type="table" w:customStyle="1" w:styleId="affffffffff4">
    <w:basedOn w:val="TableNormal2"/>
    <w:tblPr>
      <w:tblStyleRowBandSize w:val="1"/>
      <w:tblStyleColBandSize w:val="1"/>
      <w:tblCellMar>
        <w:left w:w="70" w:type="dxa"/>
        <w:right w:w="70" w:type="dxa"/>
      </w:tblCellMar>
    </w:tblPr>
  </w:style>
  <w:style w:type="table" w:customStyle="1" w:styleId="affffffffff5">
    <w:basedOn w:val="TableNormal2"/>
    <w:tblPr>
      <w:tblStyleRowBandSize w:val="1"/>
      <w:tblStyleColBandSize w:val="1"/>
      <w:tblCellMar>
        <w:left w:w="70" w:type="dxa"/>
        <w:right w:w="70" w:type="dxa"/>
      </w:tblCellMar>
    </w:tblPr>
  </w:style>
  <w:style w:type="table" w:customStyle="1" w:styleId="affffffffff6">
    <w:basedOn w:val="TableNormal2"/>
    <w:tblPr>
      <w:tblStyleRowBandSize w:val="1"/>
      <w:tblStyleColBandSize w:val="1"/>
      <w:tblCellMar>
        <w:left w:w="70" w:type="dxa"/>
        <w:right w:w="70" w:type="dxa"/>
      </w:tblCellMar>
    </w:tblPr>
  </w:style>
  <w:style w:type="table" w:customStyle="1" w:styleId="affffffffff7">
    <w:basedOn w:val="TableNormal2"/>
    <w:tblPr>
      <w:tblStyleRowBandSize w:val="1"/>
      <w:tblStyleColBandSize w:val="1"/>
      <w:tblCellMar>
        <w:left w:w="70" w:type="dxa"/>
        <w:right w:w="70" w:type="dxa"/>
      </w:tblCellMar>
    </w:tblPr>
  </w:style>
  <w:style w:type="table" w:customStyle="1" w:styleId="affffffffff8">
    <w:basedOn w:val="TableNormal2"/>
    <w:tblPr>
      <w:tblStyleRowBandSize w:val="1"/>
      <w:tblStyleColBandSize w:val="1"/>
      <w:tblCellMar>
        <w:left w:w="70" w:type="dxa"/>
        <w:right w:w="70" w:type="dxa"/>
      </w:tblCellMar>
    </w:tblPr>
  </w:style>
  <w:style w:type="table" w:customStyle="1" w:styleId="affffffffff9">
    <w:basedOn w:val="TableNormal2"/>
    <w:tblPr>
      <w:tblStyleRowBandSize w:val="1"/>
      <w:tblStyleColBandSize w:val="1"/>
      <w:tblCellMar>
        <w:left w:w="70" w:type="dxa"/>
        <w:right w:w="70" w:type="dxa"/>
      </w:tblCellMar>
    </w:tblPr>
  </w:style>
  <w:style w:type="table" w:customStyle="1" w:styleId="affffffffffa">
    <w:basedOn w:val="TableNormal2"/>
    <w:tblPr>
      <w:tblStyleRowBandSize w:val="1"/>
      <w:tblStyleColBandSize w:val="1"/>
      <w:tblCellMar>
        <w:left w:w="70" w:type="dxa"/>
        <w:right w:w="70" w:type="dxa"/>
      </w:tblCellMar>
    </w:tblPr>
  </w:style>
  <w:style w:type="table" w:customStyle="1" w:styleId="affffffffffb">
    <w:basedOn w:val="TableNormal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ZcuAfgVyHHBosXCUFblnQpJ0g==">CgMxLjAyCGguZ2pkZ3hzOAByITFYWFFnaHlnRFhTS0ZmcUczdloyeU56ODVHdG5hUHdSQw==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13812</Words>
  <Characters>82872</Characters>
  <Application>Microsoft Office Word</Application>
  <DocSecurity>0</DocSecurity>
  <Lines>690</Lines>
  <Paragraphs>192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Kinga Janik</cp:lastModifiedBy>
  <cp:revision>13</cp:revision>
  <dcterms:created xsi:type="dcterms:W3CDTF">2024-06-04T19:13:00Z</dcterms:created>
  <dcterms:modified xsi:type="dcterms:W3CDTF">2025-03-12T15:07:00Z</dcterms:modified>
</cp:coreProperties>
</file>