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C073" w14:textId="2D0EC49D" w:rsidR="00951B10" w:rsidRDefault="004911E9" w:rsidP="00823B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60C9">
        <w:rPr>
          <w:rFonts w:ascii="Arial" w:eastAsia="Arial Unicode MS" w:hAnsi="Arial" w:cs="Arial"/>
          <w:kern w:val="1"/>
          <w:sz w:val="20"/>
          <w:szCs w:val="20"/>
          <w:lang w:eastAsia="hi-IN" w:bidi="hi-IN"/>
          <w14:ligatures w14:val="none"/>
        </w:rPr>
        <w:t>Przedmiotem zamówienia jest złożenie oferty cenowej na</w:t>
      </w:r>
      <w:r w:rsidR="00951B10" w:rsidRPr="00BE60C9">
        <w:rPr>
          <w:rFonts w:ascii="Arial" w:hAnsi="Arial" w:cs="Arial"/>
          <w:b/>
          <w:bCs/>
          <w:sz w:val="20"/>
          <w:szCs w:val="20"/>
        </w:rPr>
        <w:t xml:space="preserve"> wykonanie ekspertyzy stanu ochrony przeciwpożarowej budynku gminnego, wpisanego do rejestru zabytków, zlokalizowanego </w:t>
      </w:r>
      <w:r w:rsidR="00BE60C9">
        <w:rPr>
          <w:rFonts w:ascii="Arial" w:hAnsi="Arial" w:cs="Arial"/>
          <w:b/>
          <w:bCs/>
          <w:sz w:val="20"/>
          <w:szCs w:val="20"/>
        </w:rPr>
        <w:br/>
      </w:r>
      <w:r w:rsidR="00951B10" w:rsidRPr="00BE60C9">
        <w:rPr>
          <w:rFonts w:ascii="Arial" w:hAnsi="Arial" w:cs="Arial"/>
          <w:b/>
          <w:bCs/>
          <w:sz w:val="20"/>
          <w:szCs w:val="20"/>
        </w:rPr>
        <w:t xml:space="preserve">w Dąbrówce, przy ul. Parkowej 1. </w:t>
      </w:r>
    </w:p>
    <w:p w14:paraId="6FD421DD" w14:textId="77777777" w:rsidR="00231B6A" w:rsidRPr="00BE60C9" w:rsidRDefault="00231B6A" w:rsidP="00823B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67A63C" w14:textId="6B788A38" w:rsidR="004911E9" w:rsidRPr="007C58F3" w:rsidRDefault="004911E9" w:rsidP="00823B4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  <w:bookmarkStart w:id="0" w:name="_Hlk181709406"/>
      <w:r w:rsidRPr="007C58F3"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  <w:t>Szczegółowy opis przedmiotu zamówienia</w:t>
      </w:r>
    </w:p>
    <w:p w14:paraId="7A034B9C" w14:textId="77777777" w:rsidR="00951B10" w:rsidRPr="00231B6A" w:rsidRDefault="00951B10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10"/>
          <w:szCs w:val="10"/>
          <w:lang w:eastAsia="hi-IN" w:bidi="hi-IN"/>
          <w14:ligatures w14:val="none"/>
        </w:rPr>
      </w:pPr>
    </w:p>
    <w:p w14:paraId="337BABF6" w14:textId="77777777" w:rsidR="00231B6A" w:rsidRDefault="005E40D0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Wykonanie e</w:t>
      </w:r>
      <w:r w:rsidR="00951B10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kspertyz</w:t>
      </w:r>
      <w:r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y</w:t>
      </w:r>
      <w:r w:rsidR="00951B10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stanu ochrony przeciwpożarowej </w:t>
      </w:r>
      <w:r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dla budynku </w:t>
      </w:r>
      <w:r w:rsidR="00875E0E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zabytkowego </w:t>
      </w:r>
      <w:r w:rsidR="00231B6A" w:rsidRPr="00BA5B3F">
        <w:rPr>
          <w:rFonts w:ascii="Arial" w:hAnsi="Arial" w:cs="Arial"/>
          <w:sz w:val="20"/>
          <w:szCs w:val="20"/>
          <w:shd w:val="clear" w:color="auto" w:fill="FFFFFF"/>
        </w:rPr>
        <w:t>w celu</w:t>
      </w:r>
      <w:r w:rsidR="00231B6A" w:rsidRPr="00BA5B3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231B6A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określenia warunków ochrony przeciwpożarowej</w:t>
      </w:r>
    </w:p>
    <w:p w14:paraId="71E1D2E0" w14:textId="045AEA1B" w:rsidR="005E40D0" w:rsidRPr="00BA5B3F" w:rsidRDefault="00231B6A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B</w:t>
      </w:r>
      <w:r w:rsidR="00BD49DC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udynek</w:t>
      </w:r>
      <w:r w:rsid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  <w:r w:rsidR="00F415F5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o powierzchni </w:t>
      </w:r>
      <w:r w:rsidR="00BA5B3F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668,02 m</w:t>
      </w:r>
      <w:r w:rsidR="00BA5B3F" w:rsidRPr="00BA5B3F">
        <w:rPr>
          <w:rFonts w:ascii="Arial" w:eastAsia="Arial Unicode MS" w:hAnsi="Arial" w:cs="Arial"/>
          <w:bCs/>
          <w:kern w:val="1"/>
          <w:sz w:val="20"/>
          <w:szCs w:val="20"/>
          <w:vertAlign w:val="superscript"/>
          <w:lang w:eastAsia="hi-IN" w:bidi="hi-IN"/>
          <w14:ligatures w14:val="none"/>
        </w:rPr>
        <w:t>2</w:t>
      </w:r>
      <w:r w:rsid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,</w:t>
      </w:r>
      <w:r w:rsidR="00BA5B3F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  <w:r w:rsidR="00F415F5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murowany z cegły pełnej, 2</w:t>
      </w:r>
      <w:r w:rsidR="00174977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-</w:t>
      </w:r>
      <w:r w:rsidR="00F415F5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kondygnacyjny i częściowo podpiwniczony, mury piwnicy wzniesione z cegły ceramicznej i kamienia polnego, wewnątrz 2 klatki schodowe drewniane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  <w:r w:rsidR="00F415F5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z drewnianą balustradą, konstrukcja dachowa drewniana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.</w:t>
      </w:r>
    </w:p>
    <w:p w14:paraId="766B28C2" w14:textId="3500EEEF" w:rsidR="00951B10" w:rsidRDefault="005E40D0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E</w:t>
      </w:r>
      <w:r w:rsidR="00405874" w:rsidRPr="00BA5B3F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kspertyza musi być wykonana </w:t>
      </w:r>
      <w:r w:rsidR="00405874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przez </w:t>
      </w:r>
      <w:r w:rsidR="00405874" w:rsidRPr="00405874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osoby posiadające odpowiednie uprawnienia i kwalifikacje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, tj. osoba musi posiadać uprawnienia r</w:t>
      </w:r>
      <w:r w:rsidRPr="005E40D0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zeczoznawc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y</w:t>
      </w:r>
      <w:r w:rsidRPr="005E40D0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ds. zabezpieczeń przeciwpożarowych</w:t>
      </w:r>
      <w:r w:rsidR="006C6618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,</w:t>
      </w:r>
      <w:r w:rsidR="006C6618" w:rsidRPr="00231B6A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których kopia zostanie dołączona do przesłanej oferty.</w:t>
      </w:r>
    </w:p>
    <w:p w14:paraId="171859F7" w14:textId="667B4DB2" w:rsidR="006C6618" w:rsidRPr="006C6618" w:rsidRDefault="006C6618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16"/>
          <w:szCs w:val="16"/>
          <w:lang w:eastAsia="hi-IN" w:bidi="hi-IN"/>
          <w14:ligatures w14:val="none"/>
        </w:rPr>
      </w:pP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Budynek gminny jest wpisany do rejestru zabytków prowadzonego przez Wielkopolskiego Wojewódzkiego Konserwatora Zabytków pod numerem </w:t>
      </w:r>
      <w:r w:rsidRPr="006C6618">
        <w:rPr>
          <w:rFonts w:ascii="Arial" w:hAnsi="Arial" w:cs="Arial"/>
          <w:bCs/>
          <w:sz w:val="20"/>
          <w:szCs w:val="20"/>
        </w:rPr>
        <w:t>133/</w:t>
      </w:r>
      <w:proofErr w:type="spellStart"/>
      <w:r w:rsidRPr="006C6618">
        <w:rPr>
          <w:rFonts w:ascii="Arial" w:hAnsi="Arial" w:cs="Arial"/>
          <w:bCs/>
          <w:sz w:val="20"/>
          <w:szCs w:val="20"/>
        </w:rPr>
        <w:t>Wlkp</w:t>
      </w:r>
      <w:proofErr w:type="spellEnd"/>
      <w:r w:rsidRPr="006C6618">
        <w:rPr>
          <w:rFonts w:ascii="Arial" w:hAnsi="Arial" w:cs="Arial"/>
          <w:bCs/>
          <w:sz w:val="20"/>
          <w:szCs w:val="20"/>
        </w:rPr>
        <w:t>/A.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861CF54" w14:textId="77777777" w:rsidR="00405874" w:rsidRDefault="00405874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</w:p>
    <w:p w14:paraId="3C2DD4D4" w14:textId="67A036C3" w:rsidR="00405874" w:rsidRDefault="00405874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Podstawy prawne:</w:t>
      </w:r>
    </w:p>
    <w:p w14:paraId="39D0D9E8" w14:textId="56892D6B" w:rsidR="00405874" w:rsidRPr="00405874" w:rsidRDefault="00405874" w:rsidP="00405874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 w:rsidRPr="00405874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Rozporządzenie Ministra Infrastruktury z dnia 12 kwietnia 2002 r. w sprawie warunków technicznych, jakim powinny odpowiadać budynki i ich usytuowanie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;</w:t>
      </w:r>
    </w:p>
    <w:p w14:paraId="44DA1352" w14:textId="526D4395" w:rsidR="004911E9" w:rsidRDefault="00405874" w:rsidP="00405874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bookmarkStart w:id="1" w:name="_Hlk194499403"/>
      <w:r w:rsidRPr="00405874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Rozporządzeniem Ministra Spraw Wewnętrznych i Administracji z dnia z dnia 7 czerwca </w:t>
      </w:r>
      <w:r w:rsidR="006C6618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br/>
      </w:r>
      <w:r w:rsidRPr="00405874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2010 r. w sprawie ochrony przeciwpożarowej budynków, innych obiektów budowlanych i terenów</w:t>
      </w:r>
      <w:r w:rsidR="005E40D0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;</w:t>
      </w:r>
    </w:p>
    <w:p w14:paraId="34907611" w14:textId="386770CA" w:rsidR="005E40D0" w:rsidRPr="005E40D0" w:rsidRDefault="005E40D0" w:rsidP="005E40D0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 w:rsidRPr="005E40D0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Ustawa z dnia 7 lipca 1994 r.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5E40D0"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Prawo budowlane</w:t>
      </w:r>
      <w:r>
        <w:rPr>
          <w:rFonts w:ascii="Arial" w:eastAsia="Arial Unicode MS" w:hAnsi="Arial" w:cs="Arial"/>
          <w:bCs/>
          <w:kern w:val="1"/>
          <w:sz w:val="20"/>
          <w:szCs w:val="20"/>
          <w:lang w:eastAsia="hi-IN" w:bidi="hi-IN"/>
          <w14:ligatures w14:val="none"/>
        </w:rPr>
        <w:t>.</w:t>
      </w:r>
    </w:p>
    <w:p w14:paraId="57DCB498" w14:textId="77777777" w:rsidR="00951B10" w:rsidRPr="007C58F3" w:rsidRDefault="00951B10" w:rsidP="00823B4E">
      <w:pPr>
        <w:widowControl w:val="0"/>
        <w:suppressAutoHyphens/>
        <w:spacing w:after="0" w:line="276" w:lineRule="auto"/>
        <w:jc w:val="both"/>
        <w:rPr>
          <w:rFonts w:ascii="Arial" w:eastAsia="Arial Unicode MS" w:hAnsi="Arial" w:cs="Arial"/>
          <w:b/>
          <w:kern w:val="1"/>
          <w:sz w:val="20"/>
          <w:szCs w:val="20"/>
          <w:lang w:eastAsia="hi-IN" w:bidi="hi-IN"/>
          <w14:ligatures w14:val="none"/>
        </w:rPr>
      </w:pPr>
    </w:p>
    <w:bookmarkEnd w:id="1"/>
    <w:p w14:paraId="306E6263" w14:textId="16A85B6B" w:rsidR="00BE60C9" w:rsidRDefault="004911E9" w:rsidP="00823B4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  <w14:ligatures w14:val="none"/>
        </w:rPr>
      </w:pPr>
      <w:r w:rsidRPr="007C58F3">
        <w:rPr>
          <w:rFonts w:ascii="Arial" w:eastAsia="Calibri" w:hAnsi="Arial" w:cs="Arial"/>
          <w:b/>
          <w:kern w:val="1"/>
          <w:sz w:val="20"/>
          <w:szCs w:val="20"/>
          <w14:ligatures w14:val="none"/>
        </w:rPr>
        <w:t>Dodatkowe informacje i wytyczne:</w:t>
      </w:r>
    </w:p>
    <w:p w14:paraId="66ED27BE" w14:textId="77777777" w:rsidR="00405874" w:rsidRPr="00231B6A" w:rsidRDefault="00405874" w:rsidP="00405874">
      <w:pPr>
        <w:pStyle w:val="Akapitzlist"/>
        <w:spacing w:after="0" w:line="276" w:lineRule="auto"/>
        <w:jc w:val="both"/>
        <w:rPr>
          <w:rFonts w:ascii="Arial" w:eastAsia="Calibri" w:hAnsi="Arial" w:cs="Arial"/>
          <w:b/>
          <w:kern w:val="1"/>
          <w:sz w:val="10"/>
          <w:szCs w:val="10"/>
          <w14:ligatures w14:val="none"/>
        </w:rPr>
      </w:pPr>
    </w:p>
    <w:p w14:paraId="3731F491" w14:textId="055DE2E4" w:rsidR="00BE60C9" w:rsidRDefault="00BE60C9" w:rsidP="00405874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d</w:t>
      </w:r>
      <w:r w:rsidRPr="00BE60C9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o przedmiotu zamówienia dołączona zostanie kserokopia dokumentów</w:t>
      </w:r>
      <w:r w:rsidR="00405874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:</w:t>
      </w:r>
    </w:p>
    <w:p w14:paraId="44496766" w14:textId="75B24F23" w:rsidR="00BA1C02" w:rsidRDefault="00BA1C02" w:rsidP="00405874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inwentaryzacja budynku, </w:t>
      </w:r>
    </w:p>
    <w:p w14:paraId="31C45FE2" w14:textId="3C617759" w:rsidR="00BA1C02" w:rsidRDefault="00BA1C02" w:rsidP="00405874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instrukcja przeciwpożarowa, </w:t>
      </w:r>
    </w:p>
    <w:p w14:paraId="6EC12F9A" w14:textId="62EF0BFD" w:rsidR="00BA1C02" w:rsidRDefault="00BA1C02" w:rsidP="00405874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ekspertyza stanu technicznego budynku z 2019 r., </w:t>
      </w:r>
    </w:p>
    <w:p w14:paraId="7A742868" w14:textId="639AB744" w:rsidR="006A5355" w:rsidRDefault="006A5355" w:rsidP="00405874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w</w:t>
      </w:r>
      <w:r w:rsidR="00951B10" w:rsidRPr="006A5355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 przypadku</w:t>
      </w:r>
      <w:r w:rsidR="00405874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 konieczności</w:t>
      </w:r>
      <w:r w:rsidR="00951B10" w:rsidRPr="006A5355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 wejścia na teren budynku </w:t>
      </w:r>
      <w:r w:rsidR="007C58F3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W</w:t>
      </w:r>
      <w:r w:rsidR="00951B10" w:rsidRPr="006A5355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ykonawca musi poinformować </w:t>
      </w:r>
      <w:r w:rsidR="00405874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o tym fakcie </w:t>
      </w:r>
      <w:r w:rsidR="007C58F3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Zamawiającego </w:t>
      </w:r>
      <w:r w:rsidR="00951B10" w:rsidRPr="006A5355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na </w:t>
      </w:r>
      <w:r w:rsidR="00231B6A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3</w:t>
      </w:r>
      <w:r w:rsidR="00951B10" w:rsidRPr="006A5355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 dni przed</w:t>
      </w:r>
      <w:r w:rsidR="007C58F3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 xml:space="preserve"> planowanym terminem.</w:t>
      </w:r>
    </w:p>
    <w:p w14:paraId="572ABE0B" w14:textId="14B9B0D0" w:rsidR="002A74E1" w:rsidRPr="00136D76" w:rsidRDefault="002A74E1" w:rsidP="00405874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</w:pPr>
      <w:r w:rsidRPr="00136D76">
        <w:rPr>
          <w:rFonts w:ascii="Arial" w:eastAsia="Calibri" w:hAnsi="Arial" w:cs="Arial"/>
          <w:bCs/>
          <w:kern w:val="1"/>
          <w:sz w:val="20"/>
          <w:szCs w:val="20"/>
          <w14:ligatures w14:val="none"/>
        </w:rPr>
        <w:t>uzgodnienia z Komendantem Wojewódzkim Państwowej Straży Pożarnej oraz Wielkopolskim Wojewódzkim Konserwatorem Zabytków pozostaje po stronie Zamawiającego.</w:t>
      </w:r>
    </w:p>
    <w:p w14:paraId="143D35B2" w14:textId="77777777" w:rsidR="00951B10" w:rsidRPr="007C58F3" w:rsidRDefault="00951B10" w:rsidP="00823B4E">
      <w:pPr>
        <w:pStyle w:val="Akapitzlist"/>
        <w:spacing w:after="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  <w14:ligatures w14:val="none"/>
        </w:rPr>
      </w:pPr>
    </w:p>
    <w:p w14:paraId="6D257839" w14:textId="2642BE66" w:rsidR="004911E9" w:rsidRPr="007C58F3" w:rsidRDefault="00B61D77" w:rsidP="007C58F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</w:pPr>
      <w:r w:rsidRPr="007C58F3">
        <w:rPr>
          <w:rFonts w:ascii="Arial" w:eastAsia="SimSun" w:hAnsi="Arial" w:cs="Arial"/>
          <w:b/>
          <w:kern w:val="3"/>
          <w:sz w:val="20"/>
          <w:szCs w:val="20"/>
          <w:lang w:eastAsia="zh-CN" w:bidi="hi-IN"/>
          <w14:ligatures w14:val="none"/>
        </w:rPr>
        <w:t>Termin realizacji:</w:t>
      </w:r>
      <w:r w:rsidRPr="007C58F3"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  <w:t xml:space="preserve"> do </w:t>
      </w:r>
      <w:r w:rsidR="003851E5" w:rsidRPr="007C58F3"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  <w:t>29</w:t>
      </w:r>
      <w:r w:rsidRPr="007C58F3"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  <w:t>.08.2025 r.</w:t>
      </w:r>
    </w:p>
    <w:bookmarkEnd w:id="0"/>
    <w:p w14:paraId="19AD2694" w14:textId="77777777" w:rsidR="00405874" w:rsidRDefault="00405874" w:rsidP="00823B4E">
      <w:pPr>
        <w:spacing w:after="0" w:line="276" w:lineRule="auto"/>
        <w:jc w:val="both"/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</w:pPr>
    </w:p>
    <w:p w14:paraId="59C628A5" w14:textId="77777777" w:rsidR="00136D76" w:rsidRDefault="00136D76" w:rsidP="00823B4E">
      <w:pPr>
        <w:spacing w:after="0" w:line="276" w:lineRule="auto"/>
        <w:jc w:val="both"/>
        <w:rPr>
          <w:rFonts w:ascii="Arial" w:eastAsia="SimSun" w:hAnsi="Arial" w:cs="Arial"/>
          <w:bCs/>
          <w:kern w:val="3"/>
          <w:sz w:val="20"/>
          <w:szCs w:val="20"/>
          <w:lang w:eastAsia="zh-CN" w:bidi="hi-IN"/>
          <w14:ligatures w14:val="none"/>
        </w:rPr>
      </w:pPr>
    </w:p>
    <w:p w14:paraId="6FF1F307" w14:textId="358BCE1F" w:rsidR="00136D76" w:rsidRPr="00136D76" w:rsidRDefault="00136D76" w:rsidP="00136D7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6D76">
        <w:rPr>
          <w:rFonts w:ascii="Arial" w:hAnsi="Arial" w:cs="Arial"/>
          <w:b/>
          <w:bCs/>
          <w:sz w:val="20"/>
          <w:szCs w:val="20"/>
        </w:rPr>
        <w:t>Uprawnienia należy przedłożyć wraz z formularzem ofertowym. Nieprzes</w:t>
      </w:r>
      <w:r w:rsidR="00174977">
        <w:rPr>
          <w:rFonts w:ascii="Arial" w:hAnsi="Arial" w:cs="Arial"/>
          <w:b/>
          <w:bCs/>
          <w:sz w:val="20"/>
          <w:szCs w:val="20"/>
        </w:rPr>
        <w:t>ł</w:t>
      </w:r>
      <w:r w:rsidRPr="00136D76">
        <w:rPr>
          <w:rFonts w:ascii="Arial" w:hAnsi="Arial" w:cs="Arial"/>
          <w:b/>
          <w:bCs/>
          <w:sz w:val="20"/>
          <w:szCs w:val="20"/>
        </w:rPr>
        <w:t xml:space="preserve">anie uprawnień </w:t>
      </w:r>
      <w:r w:rsidR="009E14BD">
        <w:rPr>
          <w:rFonts w:ascii="Arial" w:hAnsi="Arial" w:cs="Arial"/>
          <w:b/>
          <w:bCs/>
          <w:sz w:val="20"/>
          <w:szCs w:val="20"/>
        </w:rPr>
        <w:t>będzie równoważne z</w:t>
      </w:r>
      <w:r w:rsidRPr="00136D76">
        <w:rPr>
          <w:rFonts w:ascii="Arial" w:hAnsi="Arial" w:cs="Arial"/>
          <w:b/>
          <w:bCs/>
          <w:sz w:val="20"/>
          <w:szCs w:val="20"/>
        </w:rPr>
        <w:t xml:space="preserve"> odrzucenie</w:t>
      </w:r>
      <w:r w:rsidR="00174977">
        <w:rPr>
          <w:rFonts w:ascii="Arial" w:hAnsi="Arial" w:cs="Arial"/>
          <w:b/>
          <w:bCs/>
          <w:sz w:val="20"/>
          <w:szCs w:val="20"/>
        </w:rPr>
        <w:t>m</w:t>
      </w:r>
      <w:r w:rsidRPr="00136D76">
        <w:rPr>
          <w:rFonts w:ascii="Arial" w:hAnsi="Arial" w:cs="Arial"/>
          <w:b/>
          <w:bCs/>
          <w:sz w:val="20"/>
          <w:szCs w:val="20"/>
        </w:rPr>
        <w:t xml:space="preserve"> oferty.  </w:t>
      </w:r>
    </w:p>
    <w:p w14:paraId="49F98576" w14:textId="3E3A9A73" w:rsidR="00136D76" w:rsidRPr="00C4170C" w:rsidRDefault="00136D76" w:rsidP="00136D76">
      <w:pPr>
        <w:tabs>
          <w:tab w:val="left" w:pos="14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170C">
        <w:rPr>
          <w:rFonts w:ascii="Arial" w:hAnsi="Arial" w:cs="Arial"/>
          <w:bCs/>
          <w:sz w:val="20"/>
          <w:szCs w:val="20"/>
        </w:rPr>
        <w:t xml:space="preserve">Wykonawca zamówienia powinien przewidzieć wszystkie okoliczności, które mogą wpłynąć na termin </w:t>
      </w:r>
      <w:r w:rsidRPr="00C4170C">
        <w:rPr>
          <w:rFonts w:ascii="Arial" w:hAnsi="Arial" w:cs="Arial"/>
          <w:bCs/>
          <w:sz w:val="20"/>
          <w:szCs w:val="20"/>
        </w:rPr>
        <w:br/>
        <w:t>i cenę zamówienia. W związku z powyższym wymagane jest od oferentów bardzo szczegółowe sprawdzenie warunków wykonania zamówienia.</w:t>
      </w:r>
    </w:p>
    <w:p w14:paraId="56D9A994" w14:textId="77777777" w:rsidR="00136D76" w:rsidRDefault="00136D76" w:rsidP="00823B4E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sectPr w:rsidR="00136D76" w:rsidSect="004911E9">
      <w:headerReference w:type="default" r:id="rId7"/>
      <w:headerReference w:type="first" r:id="rId8"/>
      <w:pgSz w:w="11906" w:h="16838"/>
      <w:pgMar w:top="1276" w:right="1558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8135" w14:textId="77777777" w:rsidR="007C4392" w:rsidRDefault="007C4392">
      <w:pPr>
        <w:spacing w:after="0" w:line="240" w:lineRule="auto"/>
      </w:pPr>
      <w:r>
        <w:separator/>
      </w:r>
    </w:p>
  </w:endnote>
  <w:endnote w:type="continuationSeparator" w:id="0">
    <w:p w14:paraId="63BC84E6" w14:textId="77777777" w:rsidR="007C4392" w:rsidRDefault="007C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5D8D" w14:textId="77777777" w:rsidR="007C4392" w:rsidRDefault="007C4392">
      <w:pPr>
        <w:spacing w:after="0" w:line="240" w:lineRule="auto"/>
      </w:pPr>
      <w:r>
        <w:separator/>
      </w:r>
    </w:p>
  </w:footnote>
  <w:footnote w:type="continuationSeparator" w:id="0">
    <w:p w14:paraId="3516F219" w14:textId="77777777" w:rsidR="007C4392" w:rsidRDefault="007C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62B3" w14:textId="77777777" w:rsidR="004911E9" w:rsidRPr="000E42B1" w:rsidRDefault="004911E9" w:rsidP="000E42B1">
    <w:pPr>
      <w:pStyle w:val="Tekstpodstawowy"/>
      <w:spacing w:after="0" w:line="276" w:lineRule="auto"/>
      <w:jc w:val="right"/>
      <w:rPr>
        <w:rFonts w:cs="Times New Roman"/>
        <w:sz w:val="20"/>
        <w:szCs w:val="20"/>
      </w:rPr>
    </w:pPr>
    <w:r w:rsidRPr="000E42B1">
      <w:rPr>
        <w:rFonts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74FD" w14:textId="77777777" w:rsidR="004911E9" w:rsidRPr="00BE60C9" w:rsidRDefault="004911E9" w:rsidP="000E42B1">
    <w:pPr>
      <w:pStyle w:val="Nagwek"/>
      <w:spacing w:line="276" w:lineRule="auto"/>
      <w:jc w:val="right"/>
      <w:rPr>
        <w:rFonts w:ascii="Arial" w:hAnsi="Arial" w:cs="Arial"/>
        <w:sz w:val="16"/>
        <w:szCs w:val="16"/>
      </w:rPr>
    </w:pPr>
    <w:r w:rsidRPr="00BE60C9">
      <w:rPr>
        <w:rFonts w:ascii="Arial" w:hAnsi="Arial" w:cs="Arial"/>
        <w:sz w:val="16"/>
        <w:szCs w:val="16"/>
      </w:rPr>
      <w:t>Załącznik 2 –</w:t>
    </w:r>
  </w:p>
  <w:p w14:paraId="21AFEFEB" w14:textId="77777777" w:rsidR="004911E9" w:rsidRPr="00BE60C9" w:rsidRDefault="004911E9" w:rsidP="000E42B1">
    <w:pPr>
      <w:pStyle w:val="Tekstpodstawowy"/>
      <w:spacing w:after="0" w:line="276" w:lineRule="auto"/>
      <w:jc w:val="right"/>
      <w:rPr>
        <w:rFonts w:ascii="Arial" w:hAnsi="Arial" w:cs="Arial"/>
        <w:sz w:val="16"/>
        <w:szCs w:val="16"/>
      </w:rPr>
    </w:pPr>
    <w:r w:rsidRPr="00BE60C9">
      <w:rPr>
        <w:rFonts w:ascii="Arial" w:hAnsi="Arial" w:cs="Arial"/>
        <w:sz w:val="16"/>
        <w:szCs w:val="16"/>
      </w:rPr>
      <w:t xml:space="preserve">Szczegółowy opis przedmiotu zamówienia </w:t>
    </w:r>
  </w:p>
  <w:p w14:paraId="7593D453" w14:textId="77777777" w:rsidR="004911E9" w:rsidRPr="000E42B1" w:rsidRDefault="004911E9" w:rsidP="000E42B1">
    <w:pPr>
      <w:pStyle w:val="Tekstpodstawowy"/>
      <w:spacing w:after="0" w:line="276" w:lineRule="auto"/>
      <w:jc w:val="righ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B09"/>
    <w:multiLevelType w:val="hybridMultilevel"/>
    <w:tmpl w:val="98D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5AD"/>
    <w:multiLevelType w:val="hybridMultilevel"/>
    <w:tmpl w:val="0AB89748"/>
    <w:lvl w:ilvl="0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" w15:restartNumberingAfterBreak="0">
    <w:nsid w:val="15784B6D"/>
    <w:multiLevelType w:val="hybridMultilevel"/>
    <w:tmpl w:val="CD98EBF6"/>
    <w:lvl w:ilvl="0" w:tplc="D116C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3B3"/>
    <w:multiLevelType w:val="hybridMultilevel"/>
    <w:tmpl w:val="32E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5219B"/>
    <w:multiLevelType w:val="hybridMultilevel"/>
    <w:tmpl w:val="99B8A0A0"/>
    <w:lvl w:ilvl="0" w:tplc="2A80F24A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520967"/>
    <w:multiLevelType w:val="hybridMultilevel"/>
    <w:tmpl w:val="E3888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D17BC8"/>
    <w:multiLevelType w:val="hybridMultilevel"/>
    <w:tmpl w:val="E4C64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5266"/>
    <w:multiLevelType w:val="hybridMultilevel"/>
    <w:tmpl w:val="90AED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5A0F9A"/>
    <w:multiLevelType w:val="hybridMultilevel"/>
    <w:tmpl w:val="6F822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9189">
    <w:abstractNumId w:val="0"/>
  </w:num>
  <w:num w:numId="2" w16cid:durableId="1017192002">
    <w:abstractNumId w:val="2"/>
  </w:num>
  <w:num w:numId="3" w16cid:durableId="1012608221">
    <w:abstractNumId w:val="7"/>
  </w:num>
  <w:num w:numId="4" w16cid:durableId="1355613118">
    <w:abstractNumId w:val="6"/>
  </w:num>
  <w:num w:numId="5" w16cid:durableId="879779424">
    <w:abstractNumId w:val="5"/>
  </w:num>
  <w:num w:numId="6" w16cid:durableId="2038265742">
    <w:abstractNumId w:val="4"/>
  </w:num>
  <w:num w:numId="7" w16cid:durableId="742411606">
    <w:abstractNumId w:val="1"/>
  </w:num>
  <w:num w:numId="8" w16cid:durableId="2104455223">
    <w:abstractNumId w:val="3"/>
  </w:num>
  <w:num w:numId="9" w16cid:durableId="16780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E9"/>
    <w:rsid w:val="00097860"/>
    <w:rsid w:val="000C1CED"/>
    <w:rsid w:val="000C79B2"/>
    <w:rsid w:val="001175CD"/>
    <w:rsid w:val="00136D76"/>
    <w:rsid w:val="00174977"/>
    <w:rsid w:val="001954A4"/>
    <w:rsid w:val="001966BC"/>
    <w:rsid w:val="001B083A"/>
    <w:rsid w:val="001B27BC"/>
    <w:rsid w:val="00231B6A"/>
    <w:rsid w:val="0024276D"/>
    <w:rsid w:val="002A74E1"/>
    <w:rsid w:val="0031662D"/>
    <w:rsid w:val="00356131"/>
    <w:rsid w:val="003851E5"/>
    <w:rsid w:val="00405874"/>
    <w:rsid w:val="00427C9F"/>
    <w:rsid w:val="00431B9D"/>
    <w:rsid w:val="00445895"/>
    <w:rsid w:val="004911E9"/>
    <w:rsid w:val="00496168"/>
    <w:rsid w:val="00512E64"/>
    <w:rsid w:val="005E40D0"/>
    <w:rsid w:val="00650EEA"/>
    <w:rsid w:val="00677B3F"/>
    <w:rsid w:val="006A5355"/>
    <w:rsid w:val="006C6618"/>
    <w:rsid w:val="006D331F"/>
    <w:rsid w:val="007C4392"/>
    <w:rsid w:val="007C58F3"/>
    <w:rsid w:val="007E3D76"/>
    <w:rsid w:val="00823B4E"/>
    <w:rsid w:val="008460D8"/>
    <w:rsid w:val="00861B45"/>
    <w:rsid w:val="00870F33"/>
    <w:rsid w:val="00875E0E"/>
    <w:rsid w:val="00882383"/>
    <w:rsid w:val="008F1A1E"/>
    <w:rsid w:val="00951B10"/>
    <w:rsid w:val="009A43F4"/>
    <w:rsid w:val="009E14BD"/>
    <w:rsid w:val="00B61D77"/>
    <w:rsid w:val="00B649CA"/>
    <w:rsid w:val="00BA1C02"/>
    <w:rsid w:val="00BA5B3F"/>
    <w:rsid w:val="00BD49DC"/>
    <w:rsid w:val="00BE60C9"/>
    <w:rsid w:val="00D30237"/>
    <w:rsid w:val="00D76944"/>
    <w:rsid w:val="00DE1147"/>
    <w:rsid w:val="00E44174"/>
    <w:rsid w:val="00E57E83"/>
    <w:rsid w:val="00E73496"/>
    <w:rsid w:val="00EC55E0"/>
    <w:rsid w:val="00ED1A01"/>
    <w:rsid w:val="00F36681"/>
    <w:rsid w:val="00F415F5"/>
    <w:rsid w:val="00FC08E5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D257"/>
  <w15:chartTrackingRefBased/>
  <w15:docId w15:val="{F02FD350-BEE7-4C0D-A261-8324F60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1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1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1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1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1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1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1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1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1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1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1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1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1E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1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1E9"/>
  </w:style>
  <w:style w:type="paragraph" w:styleId="Nagwek">
    <w:name w:val="header"/>
    <w:basedOn w:val="Normalny"/>
    <w:link w:val="NagwekZnak"/>
    <w:uiPriority w:val="99"/>
    <w:unhideWhenUsed/>
    <w:rsid w:val="0049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1E9"/>
  </w:style>
  <w:style w:type="paragraph" w:styleId="Stopka">
    <w:name w:val="footer"/>
    <w:basedOn w:val="Normalny"/>
    <w:link w:val="StopkaZnak"/>
    <w:uiPriority w:val="99"/>
    <w:unhideWhenUsed/>
    <w:rsid w:val="007E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D76"/>
  </w:style>
  <w:style w:type="paragraph" w:customStyle="1" w:styleId="Akapitzlist1">
    <w:name w:val="Akapit z listą1"/>
    <w:basedOn w:val="Normalny"/>
    <w:rsid w:val="00B61D7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Kujawa</dc:creator>
  <cp:keywords/>
  <dc:description/>
  <cp:lastModifiedBy>Admin Admin</cp:lastModifiedBy>
  <cp:revision>21</cp:revision>
  <cp:lastPrinted>2025-05-22T07:24:00Z</cp:lastPrinted>
  <dcterms:created xsi:type="dcterms:W3CDTF">2025-04-07T08:24:00Z</dcterms:created>
  <dcterms:modified xsi:type="dcterms:W3CDTF">2025-05-22T07:27:00Z</dcterms:modified>
</cp:coreProperties>
</file>